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201</w:t>
      </w:r>
      <w:r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华文仿宋" w:eastAsia="方正小标宋简体"/>
          <w:sz w:val="36"/>
          <w:szCs w:val="36"/>
        </w:rPr>
        <w:t>年市级职工书屋示范点建设任务分配表</w:t>
      </w:r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63"/>
        <w:gridCol w:w="255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kern w:val="0"/>
                <w:sz w:val="32"/>
                <w:szCs w:val="32"/>
              </w:rPr>
              <w:t>单</w:t>
            </w: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黑体" w:hAnsi="Times New Roman" w:eastAsia="黑体"/>
                <w:kern w:val="0"/>
                <w:sz w:val="32"/>
                <w:szCs w:val="32"/>
              </w:rPr>
              <w:t xml:space="preserve"> 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kern w:val="0"/>
                <w:sz w:val="32"/>
                <w:szCs w:val="32"/>
              </w:rPr>
              <w:t>市级职工书屋示范点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kern w:val="0"/>
                <w:sz w:val="32"/>
                <w:szCs w:val="32"/>
              </w:rPr>
              <w:t>市级职工书屋示范点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汝州市总工会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财贸工会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舞钢市总工会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文教卫工会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宝丰县总工会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轻纺工会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郏县总工会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市直工会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鲁山县总工会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中国平煤神马集团工会委员会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叶县总工会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舞阳钢铁有限责任公司工会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新华区总工会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平顶山姚孟发电有限责任公司工会委员会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卫东区总工会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国家电投集团平顶山热电有限公司工会委员会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湛河区总工会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t>河南江河机械有限责任公司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石龙区总工会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河南安钢集团舞阳矿业有限责任公司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城乡一体化示范区工会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国网河南省电力公司平顶山供电公司工会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highlight w:val="lightGray"/>
                <w:shd w:val="pct10" w:color="auto" w:fill="FFFFFF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高新技术产业开发区工会联合会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  <w:highlight w:val="lightGray"/>
                <w:shd w:val="pct10" w:color="auto" w:fill="FFFFFF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平顶山热力集团供热有限公司工会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工交工会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国家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>电投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集团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>河南电力有限公司平顶山发电分公司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建设工会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  <w:t>平高集团有限公司工会委员会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spacing w:line="520" w:lineRule="exact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注：省级、国家级职工书屋由各基层单位逐级申报。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50FC5"/>
    <w:rsid w:val="3B7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2018-08-30T01:44:00Z</dcterms:created>
  <dc:creator>yuan</dc:creator>
  <cp:lastModifiedBy>yuan</cp:lastModifiedBy>
  <dcterms:modified xsi:type="dcterms:W3CDTF">2018-08-30T01:45:28Z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