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hint="eastAsia" w:eastAsia="宋体"/>
          <w:lang w:eastAsia="zh-CN"/>
        </w:rPr>
      </w:pPr>
    </w:p>
    <w:p>
      <w:pPr>
        <w:rPr>
          <w:rStyle w:val="7"/>
          <w:rFonts w:hint="eastAsia" w:eastAsia="宋体"/>
          <w:lang w:eastAsia="zh-CN"/>
        </w:rPr>
      </w:pPr>
    </w:p>
    <w:p>
      <w:pPr>
        <w:rPr>
          <w:rStyle w:val="7"/>
          <w:rFonts w:hint="eastAsia" w:eastAsia="宋体"/>
          <w:lang w:eastAsia="zh-CN"/>
        </w:rPr>
      </w:pPr>
    </w:p>
    <w:p>
      <w:pPr>
        <w:rPr>
          <w:rStyle w:val="7"/>
          <w:rFonts w:hint="eastAsia" w:eastAsia="宋体"/>
          <w:lang w:eastAsia="zh-CN"/>
        </w:rPr>
      </w:pPr>
    </w:p>
    <w:p>
      <w:pPr>
        <w:jc w:val="center"/>
        <w:rPr>
          <w:rStyle w:val="7"/>
          <w:rFonts w:hint="eastAsia" w:ascii="黑体" w:hAnsi="黑体" w:eastAsia="黑体" w:cs="黑体"/>
          <w:b/>
          <w:bCs/>
        </w:rPr>
      </w:pPr>
      <w:r>
        <w:rPr>
          <w:rStyle w:val="7"/>
          <w:rFonts w:hint="eastAsia" w:ascii="黑体" w:hAnsi="黑体" w:eastAsia="黑体" w:cs="黑体"/>
          <w:b/>
          <w:bCs/>
          <w:lang w:eastAsia="zh-CN"/>
        </w:rPr>
        <w:t>平顶山市</w:t>
      </w:r>
      <w:r>
        <w:rPr>
          <w:rStyle w:val="7"/>
          <w:rFonts w:hint="eastAsia" w:ascii="黑体" w:hAnsi="黑体" w:eastAsia="黑体" w:cs="黑体"/>
          <w:b/>
          <w:bCs/>
        </w:rPr>
        <w:t>总工会</w:t>
      </w:r>
    </w:p>
    <w:p>
      <w:pPr>
        <w:jc w:val="center"/>
        <w:rPr>
          <w:rStyle w:val="7"/>
        </w:rPr>
      </w:pPr>
      <w:r>
        <w:rPr>
          <w:rStyle w:val="7"/>
        </w:rPr>
        <w:br w:type="textWrapping"/>
      </w:r>
      <w:r>
        <w:rPr>
          <w:rStyle w:val="7"/>
          <w:rFonts w:hint="eastAsia" w:ascii="黑体" w:hAnsi="黑体" w:eastAsia="黑体" w:cs="黑体"/>
          <w:b/>
          <w:bCs/>
          <w:lang w:val="en-US" w:eastAsia="zh-CN"/>
        </w:rPr>
        <w:t>2018</w:t>
      </w:r>
      <w:r>
        <w:rPr>
          <w:rStyle w:val="7"/>
          <w:rFonts w:hint="eastAsia" w:ascii="黑体" w:hAnsi="黑体" w:eastAsia="黑体" w:cs="黑体"/>
          <w:b/>
          <w:bCs/>
        </w:rPr>
        <w:t>年度部门决算</w:t>
      </w:r>
      <w:r>
        <w:rPr>
          <w:rStyle w:val="7"/>
        </w:rPr>
        <w:br w:type="textWrapping"/>
      </w:r>
    </w:p>
    <w:p>
      <w:pPr>
        <w:jc w:val="center"/>
        <w:rPr>
          <w:rStyle w:val="7"/>
        </w:rPr>
      </w:pPr>
    </w:p>
    <w:p>
      <w:pPr>
        <w:jc w:val="center"/>
        <w:rPr>
          <w:rStyle w:val="7"/>
        </w:rPr>
      </w:pPr>
    </w:p>
    <w:p>
      <w:pPr>
        <w:jc w:val="center"/>
        <w:rPr>
          <w:rStyle w:val="7"/>
        </w:rPr>
      </w:pPr>
    </w:p>
    <w:p>
      <w:pPr>
        <w:jc w:val="center"/>
        <w:rPr>
          <w:rStyle w:val="7"/>
        </w:rPr>
      </w:pPr>
    </w:p>
    <w:p>
      <w:pPr>
        <w:jc w:val="center"/>
        <w:rPr>
          <w:rStyle w:val="7"/>
        </w:rPr>
      </w:pPr>
    </w:p>
    <w:p>
      <w:pPr>
        <w:jc w:val="center"/>
        <w:rPr>
          <w:rFonts w:ascii="宋体" w:hAnsi="宋体" w:eastAsia="宋体" w:cs="宋体"/>
          <w:sz w:val="24"/>
          <w:szCs w:val="24"/>
        </w:rPr>
      </w:pPr>
      <w:r>
        <w:rPr>
          <w:rStyle w:val="8"/>
        </w:rPr>
        <w:t>二〇一</w:t>
      </w:r>
      <w:r>
        <w:rPr>
          <w:rStyle w:val="8"/>
          <w:rFonts w:hint="eastAsia" w:eastAsia="黑体"/>
          <w:lang w:eastAsia="zh-CN"/>
        </w:rPr>
        <w:t>九</w:t>
      </w:r>
      <w:r>
        <w:rPr>
          <w:rStyle w:val="8"/>
        </w:rPr>
        <w:t>年</w:t>
      </w:r>
      <w:r>
        <w:rPr>
          <w:rStyle w:val="8"/>
          <w:rFonts w:hint="eastAsia" w:eastAsia="黑体"/>
          <w:lang w:eastAsia="zh-CN"/>
        </w:rPr>
        <w:t>九</w:t>
      </w:r>
      <w:r>
        <w:rPr>
          <w:rStyle w:val="8"/>
        </w:rPr>
        <w:t>月</w:t>
      </w:r>
      <w:r>
        <w:rPr>
          <w:rFonts w:ascii="宋体" w:hAnsi="宋体" w:eastAsia="宋体" w:cs="宋体"/>
          <w:sz w:val="24"/>
          <w:szCs w:val="24"/>
        </w:rPr>
        <w:br w:type="textWrapping"/>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ascii="宋体" w:hAnsi="宋体" w:eastAsia="宋体" w:cs="宋体"/>
          <w:sz w:val="24"/>
          <w:szCs w:val="24"/>
        </w:rPr>
      </w:pPr>
    </w:p>
    <w:p>
      <w:pPr>
        <w:jc w:val="center"/>
        <w:rPr>
          <w:rStyle w:val="8"/>
          <w:sz w:val="36"/>
          <w:szCs w:val="36"/>
        </w:rPr>
      </w:pPr>
      <w:r>
        <w:rPr>
          <w:rStyle w:val="8"/>
          <w:sz w:val="36"/>
          <w:szCs w:val="36"/>
        </w:rPr>
        <w:t xml:space="preserve">目 </w:t>
      </w:r>
      <w:r>
        <w:rPr>
          <w:rStyle w:val="8"/>
          <w:rFonts w:hint="eastAsia" w:eastAsia="黑体"/>
          <w:sz w:val="36"/>
          <w:szCs w:val="36"/>
          <w:lang w:val="en-US" w:eastAsia="zh-CN"/>
        </w:rPr>
        <w:t xml:space="preserve">  </w:t>
      </w:r>
      <w:r>
        <w:rPr>
          <w:rStyle w:val="8"/>
          <w:sz w:val="36"/>
          <w:szCs w:val="36"/>
        </w:rPr>
        <w:t>录</w:t>
      </w:r>
    </w:p>
    <w:p>
      <w:pPr>
        <w:ind w:left="960" w:hanging="960" w:hangingChars="300"/>
        <w:jc w:val="both"/>
        <w:rPr>
          <w:rStyle w:val="8"/>
        </w:rPr>
      </w:pPr>
      <w:r>
        <w:rPr>
          <w:rStyle w:val="8"/>
        </w:rPr>
        <w:t xml:space="preserve">第一部分 </w:t>
      </w:r>
      <w:r>
        <w:rPr>
          <w:rStyle w:val="8"/>
          <w:rFonts w:hint="eastAsia" w:eastAsia="黑体"/>
          <w:lang w:eastAsia="zh-CN"/>
        </w:rPr>
        <w:t>平顶山市总工会</w:t>
      </w:r>
      <w:r>
        <w:rPr>
          <w:rStyle w:val="8"/>
        </w:rPr>
        <w:t>概况</w:t>
      </w:r>
    </w:p>
    <w:p>
      <w:pPr>
        <w:numPr>
          <w:ilvl w:val="0"/>
          <w:numId w:val="0"/>
        </w:numPr>
        <w:ind w:firstLine="640" w:firstLineChars="200"/>
        <w:jc w:val="both"/>
        <w:rPr>
          <w:rStyle w:val="9"/>
        </w:rPr>
      </w:pPr>
      <w:r>
        <w:rPr>
          <w:rStyle w:val="9"/>
          <w:rFonts w:hint="eastAsia" w:eastAsia="仿宋"/>
          <w:lang w:eastAsia="zh-CN"/>
        </w:rPr>
        <w:t>一、</w:t>
      </w:r>
      <w:r>
        <w:rPr>
          <w:rStyle w:val="9"/>
        </w:rPr>
        <w:t>部门职责</w:t>
      </w:r>
    </w:p>
    <w:p>
      <w:pPr>
        <w:numPr>
          <w:ilvl w:val="0"/>
          <w:numId w:val="0"/>
        </w:numPr>
        <w:ind w:firstLine="640" w:firstLineChars="200"/>
        <w:jc w:val="both"/>
        <w:rPr>
          <w:rStyle w:val="9"/>
        </w:rPr>
      </w:pPr>
      <w:r>
        <w:rPr>
          <w:rStyle w:val="9"/>
          <w:rFonts w:hint="eastAsia" w:eastAsia="仿宋"/>
          <w:lang w:eastAsia="zh-CN"/>
        </w:rPr>
        <w:t>二、</w:t>
      </w:r>
      <w:r>
        <w:rPr>
          <w:rStyle w:val="9"/>
        </w:rPr>
        <w:t>机构设置</w:t>
      </w:r>
    </w:p>
    <w:p>
      <w:pPr>
        <w:ind w:left="640" w:hanging="640" w:hangingChars="200"/>
        <w:jc w:val="both"/>
        <w:rPr>
          <w:rStyle w:val="9"/>
        </w:rPr>
      </w:pPr>
      <w:r>
        <w:rPr>
          <w:rStyle w:val="8"/>
        </w:rPr>
        <w:t xml:space="preserve">第二部分 </w:t>
      </w:r>
      <w:r>
        <w:rPr>
          <w:rStyle w:val="8"/>
          <w:rFonts w:hint="eastAsia" w:eastAsia="黑体"/>
          <w:lang w:eastAsia="zh-CN"/>
        </w:rPr>
        <w:t>平顶山市总工会</w:t>
      </w:r>
      <w:r>
        <w:rPr>
          <w:rStyle w:val="8"/>
        </w:rPr>
        <w:t xml:space="preserve"> 201</w:t>
      </w:r>
      <w:r>
        <w:rPr>
          <w:rStyle w:val="8"/>
          <w:rFonts w:hint="eastAsia" w:eastAsia="黑体"/>
          <w:lang w:val="en-US" w:eastAsia="zh-CN"/>
        </w:rPr>
        <w:t>8</w:t>
      </w:r>
      <w:r>
        <w:rPr>
          <w:rStyle w:val="8"/>
        </w:rPr>
        <w:t xml:space="preserve"> 年度部门决算表</w:t>
      </w:r>
      <w:r>
        <w:rPr>
          <w:rStyle w:val="8"/>
        </w:rPr>
        <w:br w:type="textWrapping"/>
      </w:r>
      <w:r>
        <w:rPr>
          <w:rStyle w:val="9"/>
        </w:rPr>
        <w:t>一、收入支出决算总表</w:t>
      </w:r>
      <w:r>
        <w:rPr>
          <w:rStyle w:val="9"/>
        </w:rPr>
        <w:br w:type="textWrapping"/>
      </w:r>
      <w:r>
        <w:rPr>
          <w:rStyle w:val="9"/>
        </w:rPr>
        <w:t>二、收入决算表</w:t>
      </w:r>
      <w:r>
        <w:rPr>
          <w:rStyle w:val="9"/>
        </w:rPr>
        <w:br w:type="textWrapping"/>
      </w:r>
      <w:r>
        <w:rPr>
          <w:rStyle w:val="9"/>
        </w:rPr>
        <w:t>三、支出决算表</w:t>
      </w:r>
      <w:r>
        <w:rPr>
          <w:rStyle w:val="9"/>
        </w:rPr>
        <w:br w:type="textWrapping"/>
      </w:r>
      <w:r>
        <w:rPr>
          <w:rStyle w:val="9"/>
        </w:rPr>
        <w:t>四、财政拨款收入支出决算总表</w:t>
      </w:r>
      <w:r>
        <w:rPr>
          <w:rStyle w:val="9"/>
        </w:rPr>
        <w:br w:type="textWrapping"/>
      </w:r>
      <w:r>
        <w:rPr>
          <w:rStyle w:val="9"/>
        </w:rPr>
        <w:t>五、一般公共预算财政拨款支出决算表</w:t>
      </w:r>
      <w:r>
        <w:rPr>
          <w:rStyle w:val="9"/>
        </w:rPr>
        <w:br w:type="textWrapping"/>
      </w:r>
      <w:r>
        <w:rPr>
          <w:rStyle w:val="9"/>
        </w:rPr>
        <w:t>六、一般公共预算财政拨款基本支出决算表</w:t>
      </w:r>
      <w:r>
        <w:rPr>
          <w:rStyle w:val="9"/>
        </w:rPr>
        <w:br w:type="textWrapping"/>
      </w:r>
      <w:r>
        <w:rPr>
          <w:rStyle w:val="9"/>
        </w:rPr>
        <w:t>七、一般公共预算财政拨款“三公” 经费支出决算表</w:t>
      </w:r>
      <w:r>
        <w:rPr>
          <w:rStyle w:val="9"/>
        </w:rPr>
        <w:br w:type="textWrapping"/>
      </w:r>
      <w:r>
        <w:rPr>
          <w:rStyle w:val="9"/>
        </w:rPr>
        <w:t>八、政府性基金预算财政拨款收入支出决算表</w:t>
      </w:r>
    </w:p>
    <w:p>
      <w:pPr>
        <w:ind w:left="640" w:hanging="640" w:hangingChars="200"/>
        <w:jc w:val="both"/>
        <w:rPr>
          <w:rStyle w:val="9"/>
        </w:rPr>
      </w:pPr>
      <w:r>
        <w:rPr>
          <w:rStyle w:val="8"/>
        </w:rPr>
        <w:t xml:space="preserve">第三部分 </w:t>
      </w:r>
      <w:r>
        <w:rPr>
          <w:rStyle w:val="8"/>
          <w:rFonts w:hint="eastAsia" w:eastAsia="黑体"/>
          <w:lang w:eastAsia="zh-CN"/>
        </w:rPr>
        <w:t>平顶山市总工会</w:t>
      </w:r>
      <w:r>
        <w:rPr>
          <w:rStyle w:val="8"/>
        </w:rPr>
        <w:t xml:space="preserve"> 201</w:t>
      </w:r>
      <w:r>
        <w:rPr>
          <w:rStyle w:val="8"/>
          <w:rFonts w:hint="eastAsia" w:eastAsia="黑体"/>
          <w:lang w:val="en-US" w:eastAsia="zh-CN"/>
        </w:rPr>
        <w:t>8</w:t>
      </w:r>
      <w:r>
        <w:rPr>
          <w:rStyle w:val="8"/>
        </w:rPr>
        <w:t xml:space="preserve"> 年度部门决算情况说明</w:t>
      </w:r>
      <w:r>
        <w:rPr>
          <w:rStyle w:val="8"/>
        </w:rPr>
        <w:br w:type="textWrapping"/>
      </w:r>
      <w:r>
        <w:rPr>
          <w:rStyle w:val="9"/>
        </w:rPr>
        <w:t>一、关于收入支出决算总体情况说明</w:t>
      </w:r>
      <w:r>
        <w:rPr>
          <w:rStyle w:val="9"/>
        </w:rPr>
        <w:br w:type="textWrapping"/>
      </w:r>
      <w:r>
        <w:rPr>
          <w:rStyle w:val="9"/>
        </w:rPr>
        <w:t>二、关于收入决算情况说明</w:t>
      </w:r>
      <w:r>
        <w:rPr>
          <w:rStyle w:val="9"/>
        </w:rPr>
        <w:br w:type="textWrapping"/>
      </w:r>
      <w:r>
        <w:rPr>
          <w:rStyle w:val="9"/>
        </w:rPr>
        <w:t>三、关于支出决算情况说明</w:t>
      </w:r>
      <w:r>
        <w:rPr>
          <w:rStyle w:val="9"/>
        </w:rPr>
        <w:br w:type="textWrapping"/>
      </w:r>
      <w:r>
        <w:rPr>
          <w:rStyle w:val="9"/>
        </w:rPr>
        <w:t>四、关于财政拨款收入支出决算总体情况说明</w:t>
      </w:r>
      <w:r>
        <w:rPr>
          <w:rStyle w:val="9"/>
        </w:rPr>
        <w:br w:type="textWrapping"/>
      </w:r>
      <w:r>
        <w:rPr>
          <w:rStyle w:val="9"/>
        </w:rPr>
        <w:t>五、关于一般公共预算财政拨款支出决算情况说明</w:t>
      </w:r>
      <w:r>
        <w:rPr>
          <w:rStyle w:val="9"/>
        </w:rPr>
        <w:br w:type="textWrapping"/>
      </w:r>
      <w:r>
        <w:rPr>
          <w:rStyle w:val="9"/>
        </w:rPr>
        <w:t>六、关于一般公共预算财政拨款基本支出决算情况说明</w:t>
      </w:r>
      <w:r>
        <w:rPr>
          <w:rStyle w:val="9"/>
        </w:rPr>
        <w:br w:type="textWrapping"/>
      </w:r>
      <w:r>
        <w:rPr>
          <w:rStyle w:val="9"/>
        </w:rPr>
        <w:t>七、关于一般公共预算财政拨款“三公”经费支出决算情况说明</w:t>
      </w:r>
      <w:r>
        <w:rPr>
          <w:rFonts w:ascii="宋体" w:hAnsi="宋体" w:eastAsia="宋体" w:cs="宋体"/>
          <w:sz w:val="24"/>
          <w:szCs w:val="24"/>
        </w:rPr>
        <w:br w:type="textWrapping"/>
      </w:r>
      <w:r>
        <w:rPr>
          <w:rStyle w:val="9"/>
        </w:rPr>
        <w:t>八、关于预算绩效情况说明</w:t>
      </w:r>
      <w:r>
        <w:rPr>
          <w:rStyle w:val="9"/>
        </w:rPr>
        <w:br w:type="textWrapping"/>
      </w:r>
      <w:r>
        <w:rPr>
          <w:rStyle w:val="9"/>
        </w:rPr>
        <w:t>九、关于政府性基金预算财政拨款支出决算情况说明</w:t>
      </w:r>
      <w:r>
        <w:rPr>
          <w:rStyle w:val="9"/>
        </w:rPr>
        <w:br w:type="textWrapping"/>
      </w:r>
      <w:r>
        <w:rPr>
          <w:rStyle w:val="9"/>
        </w:rPr>
        <w:t>十、机关运行经费支出情况说明</w:t>
      </w:r>
      <w:r>
        <w:rPr>
          <w:rStyle w:val="9"/>
        </w:rPr>
        <w:br w:type="textWrapping"/>
      </w:r>
      <w:r>
        <w:rPr>
          <w:rStyle w:val="9"/>
        </w:rPr>
        <w:t>十一、政府采购支出情况说明</w:t>
      </w:r>
      <w:r>
        <w:rPr>
          <w:rStyle w:val="9"/>
        </w:rPr>
        <w:br w:type="textWrapping"/>
      </w:r>
      <w:r>
        <w:rPr>
          <w:rStyle w:val="9"/>
        </w:rPr>
        <w:t>十二、国有资产占用情况说明</w:t>
      </w:r>
    </w:p>
    <w:p>
      <w:pPr>
        <w:ind w:left="640" w:hanging="640" w:hangingChars="200"/>
        <w:jc w:val="both"/>
        <w:rPr>
          <w:rFonts w:ascii="宋体" w:hAnsi="宋体" w:eastAsia="宋体" w:cs="宋体"/>
          <w:sz w:val="24"/>
          <w:szCs w:val="24"/>
        </w:rPr>
      </w:pPr>
      <w:r>
        <w:rPr>
          <w:rStyle w:val="8"/>
        </w:rPr>
        <w:t>第四部分 名词解释</w:t>
      </w:r>
      <w:r>
        <w:rPr>
          <w:rFonts w:ascii="宋体" w:hAnsi="宋体" w:eastAsia="宋体" w:cs="宋体"/>
          <w:sz w:val="24"/>
          <w:szCs w:val="24"/>
        </w:rPr>
        <w:br w:type="textWrapping"/>
      </w: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960" w:hangingChars="200"/>
        <w:jc w:val="both"/>
        <w:rPr>
          <w:rStyle w:val="7"/>
          <w:sz w:val="48"/>
          <w:szCs w:val="48"/>
        </w:rPr>
      </w:pPr>
    </w:p>
    <w:p>
      <w:pPr>
        <w:ind w:left="640" w:hanging="960" w:hangingChars="200"/>
        <w:jc w:val="both"/>
        <w:rPr>
          <w:rStyle w:val="7"/>
          <w:sz w:val="48"/>
          <w:szCs w:val="48"/>
        </w:rPr>
      </w:pPr>
    </w:p>
    <w:p>
      <w:pPr>
        <w:ind w:left="640" w:hanging="960" w:hangingChars="200"/>
        <w:jc w:val="both"/>
        <w:rPr>
          <w:rStyle w:val="7"/>
          <w:sz w:val="48"/>
          <w:szCs w:val="48"/>
        </w:rPr>
      </w:pPr>
    </w:p>
    <w:p>
      <w:pPr>
        <w:ind w:left="640" w:hanging="960" w:hangingChars="200"/>
        <w:jc w:val="both"/>
        <w:rPr>
          <w:rStyle w:val="7"/>
          <w:sz w:val="48"/>
          <w:szCs w:val="48"/>
        </w:rPr>
      </w:pPr>
    </w:p>
    <w:p>
      <w:pPr>
        <w:ind w:left="640" w:hanging="960" w:hangingChars="200"/>
        <w:jc w:val="both"/>
        <w:rPr>
          <w:rStyle w:val="7"/>
          <w:sz w:val="48"/>
          <w:szCs w:val="48"/>
        </w:rPr>
      </w:pPr>
    </w:p>
    <w:p>
      <w:pPr>
        <w:ind w:left="640" w:hanging="960" w:hangingChars="200"/>
        <w:jc w:val="both"/>
        <w:rPr>
          <w:rStyle w:val="7"/>
          <w:sz w:val="48"/>
          <w:szCs w:val="48"/>
        </w:rPr>
      </w:pPr>
    </w:p>
    <w:p>
      <w:pPr>
        <w:ind w:left="640" w:hanging="960" w:hangingChars="200"/>
        <w:jc w:val="both"/>
        <w:rPr>
          <w:rStyle w:val="7"/>
          <w:sz w:val="48"/>
          <w:szCs w:val="48"/>
        </w:rPr>
      </w:pPr>
    </w:p>
    <w:p>
      <w:pPr>
        <w:ind w:left="640" w:hanging="964" w:hangingChars="200"/>
        <w:jc w:val="center"/>
        <w:rPr>
          <w:rFonts w:ascii="宋体" w:hAnsi="宋体" w:eastAsia="宋体" w:cs="宋体"/>
          <w:sz w:val="24"/>
          <w:szCs w:val="24"/>
        </w:rPr>
      </w:pPr>
      <w:r>
        <w:rPr>
          <w:rStyle w:val="7"/>
          <w:rFonts w:hint="eastAsia" w:ascii="黑体" w:hAnsi="黑体" w:eastAsia="黑体" w:cs="黑体"/>
          <w:b/>
          <w:bCs/>
          <w:sz w:val="48"/>
          <w:szCs w:val="48"/>
        </w:rPr>
        <w:t>第一部分</w:t>
      </w:r>
      <w:r>
        <w:rPr>
          <w:rStyle w:val="7"/>
          <w:rFonts w:hint="eastAsia" w:ascii="黑体" w:hAnsi="黑体" w:eastAsia="黑体" w:cs="黑体"/>
          <w:b/>
          <w:bCs/>
          <w:sz w:val="48"/>
          <w:szCs w:val="48"/>
          <w:lang w:eastAsia="zh-CN"/>
        </w:rPr>
        <w:t>平顶山市总工会</w:t>
      </w:r>
      <w:r>
        <w:rPr>
          <w:rStyle w:val="7"/>
          <w:rFonts w:hint="eastAsia" w:ascii="黑体" w:hAnsi="黑体" w:eastAsia="黑体" w:cs="黑体"/>
          <w:b/>
          <w:bCs/>
          <w:sz w:val="48"/>
          <w:szCs w:val="48"/>
        </w:rPr>
        <w:t>概况</w:t>
      </w:r>
      <w:r>
        <w:rPr>
          <w:rFonts w:ascii="宋体" w:hAnsi="宋体" w:eastAsia="宋体" w:cs="宋体"/>
          <w:sz w:val="24"/>
          <w:szCs w:val="24"/>
        </w:rPr>
        <w:br w:type="textWrapping"/>
      </w: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ind w:left="640" w:hanging="480" w:hangingChars="200"/>
        <w:jc w:val="both"/>
        <w:rPr>
          <w:rFonts w:ascii="宋体" w:hAnsi="宋体" w:eastAsia="宋体" w:cs="宋体"/>
          <w:sz w:val="24"/>
          <w:szCs w:val="24"/>
        </w:rPr>
      </w:pPr>
    </w:p>
    <w:p>
      <w:pPr>
        <w:jc w:val="both"/>
        <w:rPr>
          <w:rFonts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638" w:leftChars="304" w:right="0" w:rightChars="0" w:firstLine="0" w:firstLineChars="0"/>
        <w:jc w:val="both"/>
        <w:textAlignment w:val="auto"/>
        <w:outlineLvl w:val="9"/>
        <w:rPr>
          <w:rStyle w:val="8"/>
        </w:rPr>
      </w:pPr>
      <w:r>
        <w:rPr>
          <w:rStyle w:val="8"/>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r>
        <w:rPr>
          <w:rStyle w:val="9"/>
          <w:rFonts w:hint="eastAsia"/>
          <w:lang w:val="en-US" w:eastAsia="zh-CN"/>
        </w:rPr>
        <w:t>平顶山市总工会成立于1958年，</w:t>
      </w:r>
      <w:r>
        <w:rPr>
          <w:rStyle w:val="9"/>
          <w:rFonts w:hint="eastAsia"/>
        </w:rPr>
        <w:t>是由</w:t>
      </w:r>
      <w:r>
        <w:rPr>
          <w:rStyle w:val="9"/>
          <w:rFonts w:hint="eastAsia"/>
          <w:lang w:eastAsia="zh-CN"/>
        </w:rPr>
        <w:t>河南省总工会和平顶山</w:t>
      </w:r>
      <w:r>
        <w:rPr>
          <w:rStyle w:val="9"/>
          <w:rFonts w:hint="eastAsia"/>
        </w:rPr>
        <w:t>市委领导的群团组织</w:t>
      </w:r>
      <w:r>
        <w:rPr>
          <w:rStyle w:val="9"/>
          <w:rFonts w:hint="eastAsia"/>
          <w:lang w:eastAsia="zh-CN"/>
        </w:rPr>
        <w:t>。</w:t>
      </w:r>
      <w:r>
        <w:rPr>
          <w:rStyle w:val="9"/>
          <w:rFonts w:hint="eastAsia"/>
          <w:lang w:val="en-US" w:eastAsia="zh-CN"/>
        </w:rPr>
        <w:t>近年来，全市各级工会组织紧紧围绕市委、市政府的决策部署，主动服务经济社会发展大局，在组织开展群众性建功立业活动、提高职工队伍整体素质、维护职工合法权益、加大困难职工帮扶救助力度、构建和谐劳动关系、加强职工文化阵地建设等方面做了大量工作，探索了不少富有地方特色的工作经验，尤其是企业工资集体协商、职工安康权益维护、劳模工作室创建、服务职工体系建设、基层组织建设和职工疗休养等许多工作走在了全省前列。</w:t>
      </w:r>
      <w:r>
        <w:rPr>
          <w:rStyle w:val="9"/>
        </w:rPr>
        <w:t>其主要职责是：</w:t>
      </w:r>
      <w:r>
        <w:rPr>
          <w:rStyle w:val="9"/>
        </w:rPr>
        <w:br w:type="textWrapping"/>
      </w:r>
      <w:r>
        <w:rPr>
          <w:rStyle w:val="9"/>
          <w:rFonts w:hint="eastAsia" w:eastAsia="仿宋"/>
          <w:lang w:val="en-US" w:eastAsia="zh-CN"/>
        </w:rPr>
        <w:t xml:space="preserve">    </w:t>
      </w:r>
      <w:r>
        <w:rPr>
          <w:rStyle w:val="9"/>
        </w:rPr>
        <w:t>1、根据党的基本理论、基本路线</w:t>
      </w:r>
      <w:r>
        <w:rPr>
          <w:rStyle w:val="9"/>
          <w:rFonts w:hint="eastAsia" w:eastAsia="仿宋"/>
          <w:lang w:eastAsia="zh-CN"/>
        </w:rPr>
        <w:t>、</w:t>
      </w:r>
      <w:r>
        <w:rPr>
          <w:rStyle w:val="9"/>
        </w:rPr>
        <w:t>基本纲领和工运方针，围绕</w:t>
      </w:r>
      <w:r>
        <w:rPr>
          <w:rStyle w:val="9"/>
          <w:rFonts w:hint="eastAsia" w:eastAsia="仿宋"/>
          <w:lang w:eastAsia="zh-CN"/>
        </w:rPr>
        <w:t>市</w:t>
      </w:r>
      <w:r>
        <w:rPr>
          <w:rStyle w:val="9"/>
        </w:rPr>
        <w:t>委、</w:t>
      </w:r>
      <w:r>
        <w:rPr>
          <w:rStyle w:val="9"/>
          <w:rFonts w:hint="eastAsia" w:eastAsia="仿宋"/>
          <w:lang w:eastAsia="zh-CN"/>
        </w:rPr>
        <w:t>市</w:t>
      </w:r>
      <w:r>
        <w:rPr>
          <w:rStyle w:val="9"/>
        </w:rPr>
        <w:t>政府中心工作，贯彻执行全省工会代表大会、全委会确定的任务和作出的决议。</w:t>
      </w:r>
      <w:r>
        <w:rPr>
          <w:rStyle w:val="9"/>
        </w:rPr>
        <w:br w:type="textWrapping"/>
      </w:r>
      <w:r>
        <w:rPr>
          <w:rStyle w:val="9"/>
          <w:rFonts w:hint="eastAsia" w:eastAsia="仿宋"/>
          <w:lang w:val="en-US" w:eastAsia="zh-CN"/>
        </w:rPr>
        <w:t xml:space="preserve">    2、依照法律和《中国工会章程》，组织和指导全市各级工会贯彻落实党的全心全意依靠工人阶级的根本指导方针，进一步突出和履行维护职能。</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pPr>
      <w:r>
        <w:rPr>
          <w:rStyle w:val="9"/>
          <w:rFonts w:hint="eastAsia" w:eastAsia="仿宋"/>
          <w:lang w:val="en-US" w:eastAsia="zh-CN"/>
        </w:rPr>
        <w:t>3、负责工会理论政策研究；监督检查《中国工会章程》</w:t>
      </w:r>
      <w:r>
        <w:rPr>
          <w:rStyle w:val="9"/>
          <w:rFonts w:hint="eastAsia" w:eastAsia="仿宋"/>
          <w:lang w:val="en-US" w:eastAsia="zh-CN"/>
        </w:rPr>
        <w:br w:type="textWrapping"/>
      </w:r>
      <w:r>
        <w:rPr>
          <w:rStyle w:val="9"/>
          <w:rFonts w:hint="eastAsia" w:eastAsia="仿宋"/>
          <w:lang w:val="en-US" w:eastAsia="zh-CN"/>
        </w:rPr>
        <w:t>的贯彻执行；研究指导工会自身改革</w:t>
      </w:r>
      <w:r>
        <w:rPr>
          <w:rStyle w:val="9"/>
        </w:rPr>
        <w:t>和建设；指导</w:t>
      </w:r>
      <w:r>
        <w:rPr>
          <w:rStyle w:val="9"/>
          <w:rFonts w:hint="eastAsia" w:eastAsia="仿宋"/>
          <w:lang w:eastAsia="zh-CN"/>
        </w:rPr>
        <w:t>全市</w:t>
      </w:r>
      <w:r>
        <w:rPr>
          <w:rStyle w:val="9"/>
        </w:rPr>
        <w:t>各级工会组织开展以职工代表大会为基本制度的民主选举、民主决策、民主管理和民主监督工作，推动建立平等协商、集体合同制度和监督保证机制。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pPr>
      <w:r>
        <w:rPr>
          <w:rStyle w:val="9"/>
          <w:rFonts w:hint="eastAsia" w:eastAsia="仿宋"/>
          <w:lang w:val="en-US" w:eastAsia="zh-CN"/>
        </w:rPr>
        <w:t>4、负责全市网上工会、会员普惠服务、农民工入会和服务工作等，协助市委市政府做好困难职工帮扶工作。</w:t>
      </w:r>
      <w:r>
        <w:rPr>
          <w:rStyle w:val="9"/>
          <w:rFonts w:hint="eastAsia" w:eastAsia="仿宋"/>
          <w:lang w:val="en-US" w:eastAsia="zh-CN"/>
        </w:rPr>
        <w:br w:type="textWrapping"/>
      </w:r>
      <w:r>
        <w:rPr>
          <w:rStyle w:val="9"/>
          <w:rFonts w:hint="eastAsia" w:eastAsia="仿宋"/>
          <w:lang w:val="en-US" w:eastAsia="zh-CN"/>
        </w:rPr>
        <w:t xml:space="preserve">    5、承办市委、市政府交办的其他事项。</w:t>
      </w:r>
      <w:r>
        <w:rPr>
          <w:rStyle w:val="9"/>
          <w:rFonts w:hint="eastAsia" w:eastAsia="仿宋"/>
          <w:lang w:val="en-US" w:eastAsia="zh-CN"/>
        </w:rPr>
        <w:br w:type="textWrapping"/>
      </w:r>
      <w:r>
        <w:rPr>
          <w:rStyle w:val="9"/>
          <w:rFonts w:hint="eastAsia" w:eastAsia="仿宋"/>
          <w:lang w:val="en-US" w:eastAsia="zh-CN"/>
        </w:rPr>
        <w:t xml:space="preserve">    </w:t>
      </w:r>
      <w:r>
        <w:rPr>
          <w:rStyle w:val="8"/>
        </w:rPr>
        <w:t>二、 机构设置</w:t>
      </w:r>
      <w:r>
        <w:rPr>
          <w:rStyle w:val="8"/>
        </w:rPr>
        <w:br w:type="textWrapping"/>
      </w:r>
      <w:r>
        <w:rPr>
          <w:rStyle w:val="8"/>
          <w:rFonts w:hint="eastAsia" w:eastAsia="黑体"/>
          <w:lang w:val="en-US" w:eastAsia="zh-CN"/>
        </w:rPr>
        <w:t xml:space="preserve">    </w:t>
      </w:r>
      <w:r>
        <w:rPr>
          <w:rStyle w:val="9"/>
        </w:rPr>
        <w:t>纳入</w:t>
      </w:r>
      <w:r>
        <w:rPr>
          <w:rStyle w:val="9"/>
          <w:rFonts w:hint="eastAsia" w:eastAsia="仿宋"/>
          <w:lang w:eastAsia="zh-CN"/>
        </w:rPr>
        <w:t>平顶山市总工会</w:t>
      </w:r>
      <w:r>
        <w:rPr>
          <w:rStyle w:val="9"/>
        </w:rPr>
        <w:t>201</w:t>
      </w:r>
      <w:r>
        <w:rPr>
          <w:rStyle w:val="9"/>
          <w:rFonts w:hint="eastAsia" w:eastAsia="仿宋"/>
          <w:lang w:val="en-US" w:eastAsia="zh-CN"/>
        </w:rPr>
        <w:t>8</w:t>
      </w:r>
      <w:r>
        <w:rPr>
          <w:rStyle w:val="9"/>
        </w:rPr>
        <w:t>年度部门决算编制范围的单位包括：</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Pr>
      </w:pPr>
      <w:r>
        <w:rPr>
          <w:rStyle w:val="9"/>
        </w:rPr>
        <w:t>1、</w:t>
      </w:r>
      <w:r>
        <w:rPr>
          <w:rStyle w:val="9"/>
          <w:rFonts w:hint="eastAsia"/>
          <w:lang w:eastAsia="zh-CN"/>
        </w:rPr>
        <w:t>平顶山市总工会</w:t>
      </w:r>
      <w:r>
        <w:rPr>
          <w:rStyle w:val="9"/>
        </w:rPr>
        <w:t>本级</w:t>
      </w:r>
      <w:r>
        <w:rPr>
          <w:rStyle w:val="9"/>
        </w:rPr>
        <w:br w:type="textWrapping"/>
      </w:r>
      <w:r>
        <w:rPr>
          <w:rStyle w:val="9"/>
          <w:rFonts w:hint="eastAsia"/>
          <w:lang w:val="en-US" w:eastAsia="zh-CN"/>
        </w:rPr>
        <w:t xml:space="preserve">    </w:t>
      </w:r>
      <w:r>
        <w:rPr>
          <w:rStyle w:val="9"/>
        </w:rPr>
        <w:t>2、</w:t>
      </w:r>
      <w:r>
        <w:rPr>
          <w:rStyle w:val="9"/>
          <w:rFonts w:hint="eastAsia"/>
          <w:lang w:val="en-US" w:eastAsia="zh-CN"/>
        </w:rPr>
        <w:t>平顶山市工人文化宫</w:t>
      </w:r>
      <w:r>
        <w:rPr>
          <w:rStyle w:val="9"/>
        </w:rPr>
        <w:br w:type="textWrapping"/>
      </w:r>
      <w:r>
        <w:rPr>
          <w:rStyle w:val="9"/>
          <w:rFonts w:hint="eastAsia"/>
          <w:lang w:val="en-US" w:eastAsia="zh-CN"/>
        </w:rPr>
        <w:t xml:space="preserve">    </w:t>
      </w:r>
      <w:r>
        <w:rPr>
          <w:rStyle w:val="9"/>
        </w:rPr>
        <w:t>3、</w:t>
      </w:r>
      <w:r>
        <w:rPr>
          <w:rStyle w:val="9"/>
          <w:rFonts w:hint="eastAsia"/>
          <w:lang w:val="en-US" w:eastAsia="zh-CN"/>
        </w:rPr>
        <w:t>平顶山市总工会职工学校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Pr>
      </w:pPr>
      <w:r>
        <w:rPr>
          <w:rStyle w:val="9"/>
          <w:rFonts w:hint="eastAsia"/>
          <w:lang w:val="en-US" w:eastAsia="zh-CN"/>
        </w:rPr>
        <w:t>4、平顶山市总工会工运研究室</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lang w:val="en-US" w:eastAsia="zh-CN"/>
        </w:rPr>
      </w:pPr>
      <w:r>
        <w:rPr>
          <w:rStyle w:val="9"/>
          <w:rFonts w:hint="eastAsia"/>
          <w:lang w:val="en-US" w:eastAsia="zh-CN"/>
        </w:rPr>
        <w:t>5、平顶山市困难职工帮扶中心</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lang w:val="en-US" w:eastAsia="zh-CN"/>
        </w:rPr>
      </w:pPr>
      <w:r>
        <w:rPr>
          <w:rStyle w:val="9"/>
          <w:rFonts w:hint="eastAsia"/>
          <w:lang w:val="en-US" w:eastAsia="zh-CN"/>
        </w:rPr>
        <w:t>6、平顶山市职工技术协会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r>
        <w:rPr>
          <w:rStyle w:val="9"/>
          <w:rFonts w:hint="eastAsia"/>
          <w:lang w:val="en-US" w:eastAsia="zh-CN"/>
        </w:rPr>
        <w:t>其中：</w:t>
      </w:r>
      <w:r>
        <w:rPr>
          <w:rStyle w:val="9"/>
          <w:rFonts w:hint="eastAsia" w:eastAsia="仿宋"/>
          <w:lang w:val="en-US" w:eastAsia="zh-CN"/>
        </w:rPr>
        <w:t>平顶山市总工会核定编制数共68人（其中行政编制24人，事业编制40人，工勤4人），截止2018年底，实有在职人员56人（其中行政编制19人，事业编制35人，工勤3人），退休68人。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r>
        <w:rPr>
          <w:rStyle w:val="9"/>
          <w:rFonts w:hint="eastAsia" w:eastAsia="仿宋"/>
          <w:lang w:val="en-US" w:eastAsia="zh-CN"/>
        </w:rPr>
        <w:t>平顶山市工人文化宫核定事业编制90人，截止2018年底，实有在职人员74人，退休95人。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r>
        <w:rPr>
          <w:rStyle w:val="9"/>
          <w:rFonts w:hint="eastAsia" w:eastAsia="仿宋"/>
          <w:lang w:val="en-US" w:eastAsia="zh-CN"/>
        </w:rPr>
        <w:t>平顶山市总工会职工学校核定事业编制13人，截止2018年底，实有在职人员8人，退休7人。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r>
        <w:rPr>
          <w:rStyle w:val="9"/>
          <w:rFonts w:hint="eastAsia" w:eastAsia="仿宋"/>
          <w:lang w:val="en-US" w:eastAsia="zh-CN"/>
        </w:rPr>
        <w:t>平顶山市总工会工运研究室核定事业编制16人，截止2018年底，实有在职人员9人，退休7人。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r>
        <w:rPr>
          <w:rStyle w:val="9"/>
          <w:rFonts w:hint="eastAsia" w:eastAsia="仿宋"/>
          <w:lang w:val="en-US" w:eastAsia="zh-CN"/>
        </w:rPr>
        <w:t>平顶山市困难职工帮扶中心核定事业编制8人，截止2018年底，实有在职人员6人，退休6人。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r>
        <w:rPr>
          <w:rStyle w:val="9"/>
          <w:rFonts w:hint="eastAsia" w:eastAsia="仿宋"/>
          <w:lang w:val="en-US" w:eastAsia="zh-CN"/>
        </w:rPr>
        <w:t>平顶山市职工技术协会核定事业编制15人，截止2018年底，实有在职人员13人，退休10人。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r>
        <w:rPr>
          <w:rStyle w:val="7"/>
          <w:rFonts w:hint="eastAsia" w:ascii="黑体" w:hAnsi="黑体" w:eastAsia="黑体" w:cs="黑体"/>
          <w:b/>
          <w:bCs/>
          <w:sz w:val="48"/>
          <w:szCs w:val="48"/>
        </w:rPr>
        <w:t>第二部分</w:t>
      </w:r>
      <w:r>
        <w:rPr>
          <w:rStyle w:val="7"/>
          <w:rFonts w:hint="eastAsia" w:ascii="黑体" w:hAnsi="黑体" w:eastAsia="黑体" w:cs="黑体"/>
          <w:b/>
          <w:bCs/>
          <w:sz w:val="48"/>
          <w:szCs w:val="48"/>
        </w:rPr>
        <w:br w:type="textWrapping"/>
      </w:r>
      <w:r>
        <w:rPr>
          <w:rStyle w:val="7"/>
          <w:rFonts w:hint="eastAsia" w:ascii="黑体" w:hAnsi="黑体" w:eastAsia="黑体" w:cs="黑体"/>
          <w:b/>
          <w:bCs/>
          <w:sz w:val="48"/>
          <w:szCs w:val="48"/>
        </w:rPr>
        <w:t>201</w:t>
      </w:r>
      <w:r>
        <w:rPr>
          <w:rStyle w:val="7"/>
          <w:rFonts w:hint="eastAsia" w:ascii="黑体" w:hAnsi="黑体" w:eastAsia="黑体" w:cs="黑体"/>
          <w:b/>
          <w:bCs/>
          <w:sz w:val="48"/>
          <w:szCs w:val="48"/>
          <w:lang w:val="en-US" w:eastAsia="zh-CN"/>
        </w:rPr>
        <w:t>8</w:t>
      </w:r>
      <w:r>
        <w:rPr>
          <w:rStyle w:val="7"/>
          <w:rFonts w:hint="eastAsia" w:ascii="黑体" w:hAnsi="黑体" w:eastAsia="黑体" w:cs="黑体"/>
          <w:b/>
          <w:bCs/>
          <w:sz w:val="48"/>
          <w:szCs w:val="48"/>
        </w:rPr>
        <w:t>年度部门决算表</w:t>
      </w:r>
      <w:r>
        <w:rPr>
          <w:rStyle w:val="7"/>
          <w:rFonts w:hint="eastAsia" w:ascii="黑体" w:hAnsi="黑体" w:eastAsia="黑体" w:cs="黑体"/>
          <w:b/>
          <w:bCs/>
          <w:sz w:val="48"/>
          <w:szCs w:val="48"/>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r>
        <w:rPr>
          <w:rFonts w:ascii="宋体" w:hAnsi="宋体" w:eastAsia="宋体" w:cs="宋体"/>
          <w:sz w:val="24"/>
          <w:szCs w:val="24"/>
        </w:rPr>
        <w:br w:type="page"/>
      </w:r>
    </w:p>
    <w:p>
      <w:pPr>
        <w:keepNext w:val="0"/>
        <w:keepLines w:val="0"/>
        <w:widowControl/>
        <w:suppressLineNumbers w:val="0"/>
        <w:jc w:val="both"/>
        <w:textAlignment w:val="center"/>
        <w:rPr>
          <w:rFonts w:hint="eastAsia" w:ascii="黑体" w:hAnsi="宋体" w:eastAsia="黑体" w:cs="黑体"/>
          <w:i w:val="0"/>
          <w:color w:val="000000"/>
          <w:kern w:val="0"/>
          <w:sz w:val="30"/>
          <w:szCs w:val="30"/>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30"/>
          <w:szCs w:val="30"/>
          <w:u w:val="none"/>
          <w:lang w:val="en-US" w:eastAsia="zh-CN" w:bidi="ar"/>
        </w:rPr>
      </w:pPr>
      <w:r>
        <w:drawing>
          <wp:inline distT="0" distB="0" distL="114300" distR="114300">
            <wp:extent cx="5267325" cy="6360160"/>
            <wp:effectExtent l="0" t="0" r="9525"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67325" cy="6360160"/>
                    </a:xfrm>
                    <a:prstGeom prst="rect">
                      <a:avLst/>
                    </a:prstGeom>
                    <a:noFill/>
                    <a:ln w="9525">
                      <a:noFill/>
                    </a:ln>
                  </pic:spPr>
                </pic:pic>
              </a:graphicData>
            </a:graphic>
          </wp:inline>
        </w:drawing>
      </w:r>
      <w:r>
        <w:rPr>
          <w:rFonts w:hint="eastAsia" w:ascii="黑体" w:hAnsi="宋体" w:eastAsia="黑体" w:cs="黑体"/>
          <w:i w:val="0"/>
          <w:color w:val="000000"/>
          <w:kern w:val="0"/>
          <w:sz w:val="30"/>
          <w:szCs w:val="30"/>
          <w:u w:val="none"/>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ascii="宋体" w:hAnsi="宋体" w:eastAsia="宋体" w:cs="宋体"/>
          <w:sz w:val="24"/>
          <w:szCs w:val="24"/>
        </w:rPr>
      </w:pPr>
      <w:r>
        <w:drawing>
          <wp:inline distT="0" distB="0" distL="114300" distR="114300">
            <wp:extent cx="5270500" cy="6240145"/>
            <wp:effectExtent l="0" t="0" r="6350"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270500" cy="624014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ascii="宋体" w:hAnsi="宋体" w:eastAsia="宋体" w:cs="宋体"/>
          <w:sz w:val="24"/>
          <w:szCs w:val="24"/>
        </w:rPr>
      </w:pPr>
      <w:r>
        <w:drawing>
          <wp:inline distT="0" distB="0" distL="114300" distR="114300">
            <wp:extent cx="5269865" cy="6524625"/>
            <wp:effectExtent l="0" t="0" r="6985" b="952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5269865" cy="652462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r>
        <w:drawing>
          <wp:inline distT="0" distB="0" distL="114300" distR="114300">
            <wp:extent cx="5266690" cy="5982970"/>
            <wp:effectExtent l="0" t="0" r="10160" b="1778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5266690" cy="598297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ascii="宋体" w:hAnsi="宋体" w:eastAsia="宋体" w:cs="宋体"/>
          <w:sz w:val="24"/>
          <w:szCs w:val="24"/>
        </w:rPr>
      </w:pPr>
      <w:r>
        <w:drawing>
          <wp:inline distT="0" distB="0" distL="114300" distR="114300">
            <wp:extent cx="5267325" cy="7132955"/>
            <wp:effectExtent l="0" t="0" r="9525" b="1079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5267325" cy="713295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r>
        <w:drawing>
          <wp:inline distT="0" distB="0" distL="114300" distR="114300">
            <wp:extent cx="5271770" cy="6715125"/>
            <wp:effectExtent l="0" t="0" r="5080" b="952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5271770" cy="671512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r>
        <w:drawing>
          <wp:inline distT="0" distB="0" distL="114300" distR="114300">
            <wp:extent cx="5267325" cy="3761740"/>
            <wp:effectExtent l="0" t="0" r="9525" b="1016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a:stretch>
                      <a:fillRect/>
                    </a:stretch>
                  </pic:blipFill>
                  <pic:spPr>
                    <a:xfrm>
                      <a:off x="0" y="0"/>
                      <a:ext cx="5267325" cy="376174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ascii="宋体" w:hAnsi="宋体" w:eastAsia="宋体" w:cs="宋体"/>
          <w:sz w:val="24"/>
          <w:szCs w:val="24"/>
        </w:rPr>
      </w:pPr>
      <w:r>
        <w:drawing>
          <wp:inline distT="0" distB="0" distL="114300" distR="114300">
            <wp:extent cx="5267325" cy="3651885"/>
            <wp:effectExtent l="0" t="0" r="9525" b="571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5267325" cy="365188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ascii="宋体" w:hAnsi="宋体" w:eastAsia="宋体" w:cs="宋体"/>
          <w:sz w:val="24"/>
          <w:szCs w:val="24"/>
        </w:rPr>
      </w:pPr>
      <w:r>
        <w:rPr>
          <w:rFonts w:ascii="宋体" w:hAnsi="宋体" w:eastAsia="宋体" w:cs="宋体"/>
          <w:sz w:val="24"/>
          <w:szCs w:val="24"/>
        </w:rPr>
        <w:br w:type="page"/>
      </w:r>
    </w:p>
    <w:p>
      <w:pPr>
        <w:ind w:left="640" w:hanging="960" w:hangingChars="200"/>
        <w:jc w:val="both"/>
        <w:rPr>
          <w:rStyle w:val="7"/>
          <w:sz w:val="48"/>
          <w:szCs w:val="48"/>
        </w:rPr>
      </w:pPr>
    </w:p>
    <w:p>
      <w:pPr>
        <w:ind w:left="640" w:hanging="960" w:hangingChars="200"/>
        <w:jc w:val="both"/>
        <w:rPr>
          <w:rStyle w:val="7"/>
          <w:sz w:val="48"/>
          <w:szCs w:val="48"/>
        </w:rPr>
      </w:pPr>
    </w:p>
    <w:p>
      <w:pPr>
        <w:ind w:left="640" w:hanging="960" w:hangingChars="200"/>
        <w:jc w:val="both"/>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Fonts w:ascii="宋体" w:hAnsi="宋体" w:eastAsia="宋体" w:cs="宋体"/>
          <w:sz w:val="24"/>
          <w:szCs w:val="24"/>
        </w:rPr>
      </w:pPr>
      <w:r>
        <w:rPr>
          <w:rStyle w:val="7"/>
          <w:rFonts w:hint="eastAsia" w:ascii="黑体" w:hAnsi="黑体" w:eastAsia="黑体" w:cs="黑体"/>
          <w:b/>
          <w:bCs/>
          <w:sz w:val="48"/>
          <w:szCs w:val="48"/>
        </w:rPr>
        <w:t>第三部分</w:t>
      </w:r>
      <w:r>
        <w:rPr>
          <w:rStyle w:val="7"/>
          <w:rFonts w:hint="eastAsia" w:ascii="黑体" w:hAnsi="黑体" w:eastAsia="黑体" w:cs="黑体"/>
          <w:b/>
          <w:bCs/>
          <w:sz w:val="48"/>
          <w:szCs w:val="48"/>
        </w:rPr>
        <w:br w:type="textWrapping"/>
      </w:r>
      <w:r>
        <w:rPr>
          <w:rStyle w:val="7"/>
          <w:rFonts w:hint="eastAsia" w:ascii="黑体" w:hAnsi="黑体" w:eastAsia="黑体" w:cs="黑体"/>
          <w:b/>
          <w:bCs/>
          <w:sz w:val="48"/>
          <w:szCs w:val="48"/>
        </w:rPr>
        <w:t>201</w:t>
      </w:r>
      <w:r>
        <w:rPr>
          <w:rStyle w:val="7"/>
          <w:rFonts w:hint="eastAsia" w:ascii="黑体" w:hAnsi="黑体" w:eastAsia="黑体" w:cs="黑体"/>
          <w:b/>
          <w:bCs/>
          <w:sz w:val="48"/>
          <w:szCs w:val="48"/>
          <w:lang w:val="en-US" w:eastAsia="zh-CN"/>
        </w:rPr>
        <w:t>8</w:t>
      </w:r>
      <w:r>
        <w:rPr>
          <w:rStyle w:val="7"/>
          <w:rFonts w:hint="eastAsia" w:ascii="黑体" w:hAnsi="黑体" w:eastAsia="黑体" w:cs="黑体"/>
          <w:b/>
          <w:bCs/>
          <w:sz w:val="48"/>
          <w:szCs w:val="48"/>
        </w:rPr>
        <w:t>年度部门决算情况说明</w:t>
      </w:r>
      <w:r>
        <w:rPr>
          <w:rStyle w:val="7"/>
          <w:rFonts w:hint="eastAsia" w:ascii="黑体" w:hAnsi="黑体" w:eastAsia="黑体" w:cs="黑体"/>
          <w:b/>
          <w:bCs/>
          <w:sz w:val="48"/>
          <w:szCs w:val="48"/>
        </w:rPr>
        <w:br w:type="textWrapping"/>
      </w:r>
    </w:p>
    <w:p>
      <w:pPr>
        <w:ind w:left="640" w:hanging="960" w:hangingChars="200"/>
        <w:jc w:val="both"/>
        <w:rPr>
          <w:rStyle w:val="7"/>
          <w:sz w:val="48"/>
          <w:szCs w:val="48"/>
        </w:rPr>
      </w:pPr>
    </w:p>
    <w:p>
      <w:pPr>
        <w:ind w:left="640" w:hanging="960" w:hangingChars="200"/>
        <w:jc w:val="both"/>
        <w:rPr>
          <w:rStyle w:val="7"/>
          <w:sz w:val="48"/>
          <w:szCs w:val="48"/>
        </w:rPr>
      </w:pPr>
    </w:p>
    <w:p>
      <w:pPr>
        <w:ind w:left="640" w:hanging="960" w:hangingChars="200"/>
        <w:jc w:val="both"/>
        <w:rPr>
          <w:rStyle w:val="7"/>
          <w:sz w:val="48"/>
          <w:szCs w:val="48"/>
        </w:rPr>
      </w:pPr>
    </w:p>
    <w:p>
      <w:pPr>
        <w:jc w:val="both"/>
        <w:rPr>
          <w:rStyle w:val="7"/>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7"/>
          <w:rFonts w:hint="eastAsia" w:ascii="黑体" w:hAnsi="黑体" w:eastAsia="黑体" w:cs="黑体"/>
          <w:b/>
          <w:bCs/>
          <w:sz w:val="48"/>
          <w:szCs w:val="48"/>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8"/>
        </w:rPr>
      </w:pPr>
      <w:r>
        <w:rPr>
          <w:rStyle w:val="9"/>
          <w:rFonts w:hint="eastAsia" w:eastAsia="仿宋"/>
          <w:lang w:eastAsia="zh-CN"/>
        </w:rPr>
        <w:t>平顶山市总工会201</w:t>
      </w:r>
      <w:r>
        <w:rPr>
          <w:rStyle w:val="9"/>
          <w:rFonts w:hint="eastAsia" w:eastAsia="仿宋"/>
          <w:lang w:val="en-US" w:eastAsia="zh-CN"/>
        </w:rPr>
        <w:t>8</w:t>
      </w:r>
      <w:r>
        <w:rPr>
          <w:rStyle w:val="9"/>
          <w:rFonts w:hint="eastAsia" w:eastAsia="仿宋"/>
          <w:lang w:eastAsia="zh-CN"/>
        </w:rPr>
        <w:t>年部门决算反映的是平顶山市总工会本级及所属二级单位公共预算财政资金收支决算情况。平顶山市总工会机关及事业单位在职人员</w:t>
      </w:r>
      <w:r>
        <w:rPr>
          <w:rStyle w:val="9"/>
        </w:rPr>
        <w:t>工资及办公经费等公用经费由工会经费列支。</w:t>
      </w:r>
      <w:r>
        <w:rPr>
          <w:rStyle w:val="9"/>
          <w:rFonts w:hint="eastAsia" w:eastAsia="仿宋"/>
          <w:lang w:eastAsia="zh-CN"/>
        </w:rPr>
        <w:t>市</w:t>
      </w:r>
      <w:r>
        <w:rPr>
          <w:rStyle w:val="9"/>
        </w:rPr>
        <w:t>财政拨付</w:t>
      </w:r>
      <w:r>
        <w:rPr>
          <w:rStyle w:val="9"/>
          <w:rFonts w:hint="eastAsia" w:eastAsia="仿宋"/>
          <w:lang w:eastAsia="zh-CN"/>
        </w:rPr>
        <w:t>平顶山市总工会</w:t>
      </w:r>
      <w:r>
        <w:rPr>
          <w:rStyle w:val="9"/>
        </w:rPr>
        <w:t>的公共预算财政资金主要是离退休人员经费以及</w:t>
      </w:r>
      <w:r>
        <w:rPr>
          <w:rStyle w:val="9"/>
          <w:rFonts w:hint="eastAsia" w:eastAsia="仿宋"/>
          <w:lang w:eastAsia="zh-CN"/>
        </w:rPr>
        <w:t>文化宫免费开放补助、工会经费补助、</w:t>
      </w:r>
      <w:r>
        <w:rPr>
          <w:rStyle w:val="9"/>
        </w:rPr>
        <w:t>困难</w:t>
      </w:r>
      <w:r>
        <w:rPr>
          <w:rStyle w:val="9"/>
          <w:rFonts w:hint="eastAsia" w:eastAsia="仿宋"/>
          <w:lang w:eastAsia="zh-CN"/>
        </w:rPr>
        <w:t>劳模救助补助</w:t>
      </w:r>
      <w:r>
        <w:rPr>
          <w:rStyle w:val="9"/>
        </w:rPr>
        <w:t>等项目补助。</w:t>
      </w:r>
      <w:r>
        <w:rPr>
          <w:rStyle w:val="9"/>
        </w:rPr>
        <w:br w:type="textWrapping"/>
      </w:r>
      <w:r>
        <w:rPr>
          <w:rStyle w:val="9"/>
          <w:rFonts w:hint="eastAsia" w:eastAsia="仿宋"/>
          <w:lang w:val="en-US" w:eastAsia="zh-CN"/>
        </w:rPr>
        <w:t xml:space="preserve">   </w:t>
      </w:r>
      <w:r>
        <w:rPr>
          <w:rStyle w:val="8"/>
        </w:rPr>
        <w:t>一、收入支出决算总体情况说明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highlight w:val="none"/>
          <w:lang w:eastAsia="zh-CN"/>
        </w:rPr>
      </w:pPr>
      <w:r>
        <w:rPr>
          <w:rStyle w:val="9"/>
          <w:rFonts w:hint="eastAsia" w:eastAsia="仿宋"/>
          <w:lang w:eastAsia="zh-CN"/>
        </w:rPr>
        <w:t>201</w:t>
      </w:r>
      <w:r>
        <w:rPr>
          <w:rStyle w:val="9"/>
          <w:rFonts w:hint="eastAsia" w:eastAsia="仿宋"/>
          <w:lang w:val="en-US" w:eastAsia="zh-CN"/>
        </w:rPr>
        <w:t>8</w:t>
      </w:r>
      <w:r>
        <w:rPr>
          <w:rStyle w:val="9"/>
          <w:rFonts w:hint="eastAsia" w:eastAsia="仿宋"/>
          <w:lang w:eastAsia="zh-CN"/>
        </w:rPr>
        <w:t>年度收入总计</w:t>
      </w:r>
      <w:r>
        <w:rPr>
          <w:rStyle w:val="9"/>
          <w:rFonts w:hint="eastAsia" w:eastAsia="仿宋"/>
          <w:lang w:val="en-US" w:eastAsia="zh-CN"/>
        </w:rPr>
        <w:t>4620.81</w:t>
      </w:r>
      <w:r>
        <w:rPr>
          <w:rStyle w:val="9"/>
          <w:rFonts w:hint="eastAsia" w:eastAsia="仿宋"/>
          <w:lang w:eastAsia="zh-CN"/>
        </w:rPr>
        <w:t>万元，支出总计</w:t>
      </w:r>
      <w:r>
        <w:rPr>
          <w:rStyle w:val="9"/>
          <w:rFonts w:hint="eastAsia" w:eastAsia="仿宋"/>
          <w:lang w:val="en-US" w:eastAsia="zh-CN"/>
        </w:rPr>
        <w:t>4505.85</w:t>
      </w:r>
      <w:r>
        <w:rPr>
          <w:rStyle w:val="9"/>
          <w:rFonts w:hint="eastAsia" w:eastAsia="仿宋"/>
          <w:lang w:eastAsia="zh-CN"/>
        </w:rPr>
        <w:t>万元，与201</w:t>
      </w:r>
      <w:r>
        <w:rPr>
          <w:rStyle w:val="9"/>
          <w:rFonts w:hint="eastAsia" w:eastAsia="仿宋"/>
          <w:lang w:val="en-US" w:eastAsia="zh-CN"/>
        </w:rPr>
        <w:t>7</w:t>
      </w:r>
      <w:r>
        <w:rPr>
          <w:rStyle w:val="9"/>
          <w:rFonts w:hint="eastAsia" w:eastAsia="仿宋"/>
          <w:lang w:eastAsia="zh-CN"/>
        </w:rPr>
        <w:t>年相比，收入总计减少</w:t>
      </w:r>
      <w:r>
        <w:rPr>
          <w:rStyle w:val="9"/>
          <w:rFonts w:hint="eastAsia" w:eastAsia="仿宋"/>
          <w:lang w:val="en-US" w:eastAsia="zh-CN"/>
        </w:rPr>
        <w:t>836.92</w:t>
      </w:r>
      <w:r>
        <w:rPr>
          <w:rStyle w:val="9"/>
          <w:rFonts w:hint="eastAsia" w:eastAsia="仿宋"/>
          <w:lang w:eastAsia="zh-CN"/>
        </w:rPr>
        <w:t>万元，减少</w:t>
      </w:r>
      <w:r>
        <w:rPr>
          <w:rStyle w:val="9"/>
          <w:rFonts w:hint="eastAsia" w:eastAsia="仿宋"/>
          <w:lang w:val="en-US" w:eastAsia="zh-CN"/>
        </w:rPr>
        <w:t>15.3</w:t>
      </w:r>
      <w:r>
        <w:rPr>
          <w:rStyle w:val="9"/>
          <w:rFonts w:hint="eastAsia" w:eastAsia="仿宋"/>
          <w:lang w:eastAsia="zh-CN"/>
        </w:rPr>
        <w:t>%， 支出总计增加</w:t>
      </w:r>
      <w:r>
        <w:rPr>
          <w:rStyle w:val="9"/>
          <w:rFonts w:hint="eastAsia" w:eastAsia="仿宋"/>
          <w:lang w:val="en-US" w:eastAsia="zh-CN"/>
        </w:rPr>
        <w:t>921.82</w:t>
      </w:r>
      <w:r>
        <w:rPr>
          <w:rStyle w:val="9"/>
          <w:rFonts w:hint="eastAsia" w:eastAsia="仿宋"/>
          <w:lang w:eastAsia="zh-CN"/>
        </w:rPr>
        <w:t>万元，增加</w:t>
      </w:r>
      <w:r>
        <w:rPr>
          <w:rStyle w:val="9"/>
          <w:rFonts w:hint="eastAsia" w:eastAsia="仿宋"/>
          <w:lang w:val="en-US" w:eastAsia="zh-CN"/>
        </w:rPr>
        <w:t>25.7</w:t>
      </w:r>
      <w:r>
        <w:rPr>
          <w:rStyle w:val="9"/>
          <w:rFonts w:hint="eastAsia" w:eastAsia="仿宋"/>
          <w:lang w:eastAsia="zh-CN"/>
        </w:rPr>
        <w:t>%。</w:t>
      </w:r>
      <w:r>
        <w:rPr>
          <w:rStyle w:val="9"/>
          <w:rFonts w:hint="eastAsia" w:eastAsia="仿宋"/>
          <w:highlight w:val="none"/>
          <w:lang w:eastAsia="zh-CN"/>
        </w:rPr>
        <w:t>因</w:t>
      </w:r>
      <w:r>
        <w:rPr>
          <w:rStyle w:val="9"/>
          <w:rFonts w:hint="eastAsia" w:eastAsia="仿宋"/>
          <w:highlight w:val="none"/>
          <w:lang w:val="en-US" w:eastAsia="zh-CN"/>
        </w:rPr>
        <w:t>2017年通过多种方法追缴了多家单位多年欠缴经费，故于2017年相比，2018年度收入总计减少849.76万元</w:t>
      </w:r>
      <w:r>
        <w:rPr>
          <w:rStyle w:val="9"/>
          <w:rFonts w:hint="eastAsia" w:eastAsia="仿宋"/>
          <w:highlight w:val="none"/>
          <w:lang w:eastAsia="zh-CN"/>
        </w:rPr>
        <w:t>，同时</w:t>
      </w:r>
      <w:r>
        <w:rPr>
          <w:rStyle w:val="9"/>
          <w:rFonts w:hint="eastAsia" w:eastAsia="仿宋"/>
          <w:highlight w:val="none"/>
          <w:lang w:val="en-US" w:eastAsia="zh-CN"/>
        </w:rPr>
        <w:t>2018年度进</w:t>
      </w:r>
      <w:r>
        <w:rPr>
          <w:rStyle w:val="9"/>
          <w:rFonts w:hint="eastAsia" w:eastAsia="仿宋"/>
          <w:highlight w:val="none"/>
          <w:lang w:eastAsia="zh-CN"/>
        </w:rPr>
        <w:t>步加大了困难职工帮扶力度，与</w:t>
      </w:r>
      <w:r>
        <w:rPr>
          <w:rStyle w:val="9"/>
          <w:rFonts w:hint="eastAsia" w:eastAsia="仿宋"/>
          <w:highlight w:val="none"/>
          <w:lang w:val="en-US" w:eastAsia="zh-CN"/>
        </w:rPr>
        <w:t>2017年相比，</w:t>
      </w:r>
      <w:r>
        <w:rPr>
          <w:rStyle w:val="9"/>
          <w:rFonts w:hint="eastAsia" w:eastAsia="仿宋"/>
          <w:highlight w:val="none"/>
          <w:lang w:eastAsia="zh-CN"/>
        </w:rPr>
        <w:t>支出总计增加</w:t>
      </w:r>
      <w:r>
        <w:rPr>
          <w:rStyle w:val="9"/>
          <w:rFonts w:hint="eastAsia" w:eastAsia="仿宋"/>
          <w:highlight w:val="none"/>
          <w:lang w:val="en-US" w:eastAsia="zh-CN"/>
        </w:rPr>
        <w:t>921.82万元。</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8"/>
        </w:rPr>
      </w:pPr>
      <w:r>
        <w:rPr>
          <w:rStyle w:val="8"/>
          <w:rFonts w:hint="eastAsia" w:eastAsia="黑体"/>
          <w:lang w:eastAsia="zh-CN"/>
        </w:rPr>
        <w:t>二、</w:t>
      </w:r>
      <w:r>
        <w:rPr>
          <w:rStyle w:val="8"/>
        </w:rPr>
        <w:t>收入决算情况说明</w:t>
      </w:r>
      <w:r>
        <w:rPr>
          <w:rStyle w:val="8"/>
        </w:rPr>
        <w:br w:type="textWrapping"/>
      </w:r>
      <w:r>
        <w:rPr>
          <w:rStyle w:val="8"/>
          <w:rFonts w:hint="eastAsia" w:eastAsia="黑体"/>
          <w:lang w:val="en-US" w:eastAsia="zh-CN"/>
        </w:rPr>
        <w:t xml:space="preserve">    </w:t>
      </w:r>
      <w:r>
        <w:rPr>
          <w:rStyle w:val="9"/>
        </w:rPr>
        <w:t>201</w:t>
      </w:r>
      <w:r>
        <w:rPr>
          <w:rStyle w:val="9"/>
          <w:rFonts w:hint="eastAsia" w:eastAsia="仿宋"/>
          <w:lang w:val="en-US" w:eastAsia="zh-CN"/>
        </w:rPr>
        <w:t>8</w:t>
      </w:r>
      <w:r>
        <w:rPr>
          <w:rStyle w:val="9"/>
        </w:rPr>
        <w:t>年度收入合计</w:t>
      </w:r>
      <w:r>
        <w:rPr>
          <w:rStyle w:val="9"/>
          <w:rFonts w:hint="eastAsia" w:eastAsia="仿宋"/>
          <w:lang w:val="en-US" w:eastAsia="zh-CN"/>
        </w:rPr>
        <w:t>4620.81</w:t>
      </w:r>
      <w:r>
        <w:rPr>
          <w:rStyle w:val="9"/>
        </w:rPr>
        <w:t>万元，其中：财政拨款收入</w:t>
      </w:r>
      <w:r>
        <w:rPr>
          <w:rStyle w:val="9"/>
          <w:rFonts w:hint="eastAsia" w:eastAsia="仿宋"/>
          <w:lang w:val="en-US" w:eastAsia="zh-CN"/>
        </w:rPr>
        <w:t>1203.94万元，事业收入1632.5</w:t>
      </w:r>
      <w:r>
        <w:rPr>
          <w:rStyle w:val="9"/>
        </w:rPr>
        <w:t>万元，</w:t>
      </w:r>
      <w:r>
        <w:rPr>
          <w:rStyle w:val="9"/>
          <w:rFonts w:hint="eastAsia" w:eastAsia="仿宋"/>
          <w:lang w:eastAsia="zh-CN"/>
        </w:rPr>
        <w:t>其他收入</w:t>
      </w:r>
      <w:r>
        <w:rPr>
          <w:rStyle w:val="9"/>
          <w:rFonts w:hint="eastAsia" w:eastAsia="仿宋"/>
          <w:lang w:val="en-US" w:eastAsia="zh-CN"/>
        </w:rPr>
        <w:t>1784.37万元。</w:t>
      </w:r>
      <w:r>
        <w:rPr>
          <w:rStyle w:val="9"/>
        </w:rPr>
        <w:br w:type="textWrapping"/>
      </w:r>
      <w:r>
        <w:rPr>
          <w:rStyle w:val="9"/>
          <w:rFonts w:hint="eastAsia" w:eastAsia="仿宋"/>
          <w:lang w:val="en-US" w:eastAsia="zh-CN"/>
        </w:rPr>
        <w:t xml:space="preserve">    </w:t>
      </w:r>
      <w:r>
        <w:rPr>
          <w:rStyle w:val="8"/>
        </w:rPr>
        <w:t>三、支出决算情况说明</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color w:val="auto"/>
          <w:highlight w:val="none"/>
          <w:shd w:val="clear" w:color="auto" w:fill="auto"/>
        </w:rPr>
      </w:pPr>
      <w:r>
        <w:rPr>
          <w:rStyle w:val="9"/>
        </w:rPr>
        <w:t>201</w:t>
      </w:r>
      <w:r>
        <w:rPr>
          <w:rStyle w:val="9"/>
          <w:rFonts w:hint="eastAsia" w:eastAsia="仿宋"/>
          <w:lang w:val="en-US" w:eastAsia="zh-CN"/>
        </w:rPr>
        <w:t>8</w:t>
      </w:r>
      <w:r>
        <w:rPr>
          <w:rStyle w:val="9"/>
        </w:rPr>
        <w:t>年度支出合计</w:t>
      </w:r>
      <w:r>
        <w:rPr>
          <w:rStyle w:val="9"/>
          <w:rFonts w:hint="eastAsia" w:eastAsia="仿宋"/>
          <w:lang w:val="en-US" w:eastAsia="zh-CN"/>
        </w:rPr>
        <w:t>4505.85</w:t>
      </w:r>
      <w:r>
        <w:rPr>
          <w:rStyle w:val="9"/>
        </w:rPr>
        <w:t>万元，其中：</w:t>
      </w:r>
      <w:r>
        <w:rPr>
          <w:rStyle w:val="9"/>
          <w:rFonts w:hint="eastAsia" w:eastAsia="仿宋"/>
          <w:lang w:eastAsia="zh-CN"/>
        </w:rPr>
        <w:t>基本</w:t>
      </w:r>
      <w:r>
        <w:rPr>
          <w:rStyle w:val="9"/>
        </w:rPr>
        <w:t xml:space="preserve">支出 </w:t>
      </w:r>
      <w:r>
        <w:rPr>
          <w:rStyle w:val="9"/>
          <w:rFonts w:hint="eastAsia" w:eastAsia="仿宋"/>
          <w:lang w:val="en-US" w:eastAsia="zh-CN"/>
        </w:rPr>
        <w:t>4505.85</w:t>
      </w:r>
      <w:r>
        <w:rPr>
          <w:rStyle w:val="9"/>
        </w:rPr>
        <w:t>万元，占</w:t>
      </w:r>
      <w:r>
        <w:rPr>
          <w:rStyle w:val="9"/>
          <w:rFonts w:hint="eastAsia" w:eastAsia="仿宋"/>
          <w:lang w:val="en-US" w:eastAsia="zh-CN"/>
        </w:rPr>
        <w:t>100</w:t>
      </w:r>
      <w:r>
        <w:rPr>
          <w:rStyle w:val="9"/>
        </w:rPr>
        <w:t>%。</w:t>
      </w:r>
      <w:r>
        <w:rPr>
          <w:rStyle w:val="9"/>
        </w:rPr>
        <w:br w:type="textWrapping"/>
      </w:r>
      <w:r>
        <w:rPr>
          <w:rStyle w:val="9"/>
          <w:rFonts w:hint="eastAsia" w:eastAsia="仿宋"/>
          <w:lang w:val="en-US" w:eastAsia="zh-CN"/>
        </w:rPr>
        <w:t xml:space="preserve">  </w:t>
      </w:r>
      <w:r>
        <w:rPr>
          <w:rStyle w:val="9"/>
          <w:rFonts w:hint="eastAsia" w:eastAsia="仿宋"/>
          <w:highlight w:val="none"/>
          <w:lang w:val="en-US" w:eastAsia="zh-CN"/>
        </w:rPr>
        <w:t xml:space="preserve">  </w:t>
      </w:r>
      <w:r>
        <w:rPr>
          <w:rStyle w:val="8"/>
          <w:highlight w:val="none"/>
        </w:rPr>
        <w:t>四、财政拨款收入支出决算总体情况说明</w:t>
      </w:r>
      <w:r>
        <w:rPr>
          <w:rStyle w:val="8"/>
          <w:highlight w:val="none"/>
        </w:rPr>
        <w:br w:type="textWrapping"/>
      </w:r>
      <w:r>
        <w:rPr>
          <w:rStyle w:val="8"/>
          <w:rFonts w:hint="eastAsia" w:eastAsia="黑体"/>
          <w:highlight w:val="none"/>
          <w:lang w:val="en-US" w:eastAsia="zh-CN"/>
        </w:rPr>
        <w:t xml:space="preserve">    </w:t>
      </w:r>
      <w:r>
        <w:rPr>
          <w:rStyle w:val="9"/>
          <w:highlight w:val="none"/>
        </w:rPr>
        <w:t>201</w:t>
      </w:r>
      <w:r>
        <w:rPr>
          <w:rStyle w:val="9"/>
          <w:rFonts w:hint="eastAsia" w:eastAsia="仿宋"/>
          <w:highlight w:val="none"/>
          <w:lang w:val="en-US" w:eastAsia="zh-CN"/>
        </w:rPr>
        <w:t>8</w:t>
      </w:r>
      <w:r>
        <w:rPr>
          <w:rStyle w:val="9"/>
          <w:highlight w:val="none"/>
        </w:rPr>
        <w:t>年财政拨款收入总决算</w:t>
      </w:r>
      <w:r>
        <w:rPr>
          <w:rStyle w:val="9"/>
          <w:rFonts w:hint="eastAsia" w:eastAsia="仿宋"/>
          <w:highlight w:val="none"/>
          <w:lang w:val="en-US" w:eastAsia="zh-CN"/>
        </w:rPr>
        <w:t>1203.94</w:t>
      </w:r>
      <w:r>
        <w:rPr>
          <w:rStyle w:val="9"/>
          <w:highlight w:val="none"/>
        </w:rPr>
        <w:t>万元，支出总计</w:t>
      </w:r>
      <w:r>
        <w:rPr>
          <w:rStyle w:val="9"/>
          <w:rFonts w:hint="eastAsia" w:eastAsia="仿宋"/>
          <w:highlight w:val="none"/>
          <w:lang w:val="en-US" w:eastAsia="zh-CN"/>
        </w:rPr>
        <w:t>1203.94</w:t>
      </w:r>
      <w:r>
        <w:rPr>
          <w:rStyle w:val="9"/>
          <w:highlight w:val="none"/>
        </w:rPr>
        <w:t>万元，与201</w:t>
      </w:r>
      <w:r>
        <w:rPr>
          <w:rStyle w:val="9"/>
          <w:rFonts w:hint="eastAsia" w:eastAsia="仿宋"/>
          <w:highlight w:val="none"/>
          <w:lang w:val="en-US" w:eastAsia="zh-CN"/>
        </w:rPr>
        <w:t>7</w:t>
      </w:r>
      <w:r>
        <w:rPr>
          <w:rStyle w:val="9"/>
          <w:highlight w:val="none"/>
        </w:rPr>
        <w:t>年相比，财政拨款收入总计</w:t>
      </w:r>
      <w:r>
        <w:rPr>
          <w:rStyle w:val="9"/>
          <w:rFonts w:hint="eastAsia" w:eastAsia="仿宋"/>
          <w:highlight w:val="none"/>
          <w:lang w:eastAsia="zh-CN"/>
        </w:rPr>
        <w:t>增加</w:t>
      </w:r>
      <w:r>
        <w:rPr>
          <w:rStyle w:val="9"/>
          <w:rFonts w:hint="eastAsia" w:eastAsia="仿宋"/>
          <w:highlight w:val="none"/>
          <w:lang w:val="en-US" w:eastAsia="zh-CN"/>
        </w:rPr>
        <w:t>328.76</w:t>
      </w:r>
      <w:r>
        <w:rPr>
          <w:rStyle w:val="9"/>
          <w:highlight w:val="none"/>
        </w:rPr>
        <w:t>万元，</w:t>
      </w:r>
      <w:r>
        <w:rPr>
          <w:rStyle w:val="9"/>
          <w:rFonts w:hint="eastAsia" w:eastAsia="仿宋"/>
          <w:highlight w:val="none"/>
          <w:lang w:eastAsia="zh-CN"/>
        </w:rPr>
        <w:t>增加</w:t>
      </w:r>
      <w:r>
        <w:rPr>
          <w:rStyle w:val="9"/>
          <w:rFonts w:hint="eastAsia" w:eastAsia="仿宋"/>
          <w:highlight w:val="none"/>
          <w:lang w:val="en-US" w:eastAsia="zh-CN"/>
        </w:rPr>
        <w:t>37.5</w:t>
      </w:r>
      <w:r>
        <w:rPr>
          <w:rStyle w:val="9"/>
          <w:highlight w:val="none"/>
        </w:rPr>
        <w:t>%，财政拨款支出总计</w:t>
      </w:r>
      <w:r>
        <w:rPr>
          <w:rStyle w:val="9"/>
          <w:rFonts w:hint="eastAsia" w:eastAsia="仿宋"/>
          <w:highlight w:val="none"/>
          <w:lang w:eastAsia="zh-CN"/>
        </w:rPr>
        <w:t>增加</w:t>
      </w:r>
      <w:r>
        <w:rPr>
          <w:rStyle w:val="9"/>
          <w:rFonts w:hint="eastAsia" w:eastAsia="仿宋"/>
          <w:highlight w:val="none"/>
          <w:lang w:val="en-US" w:eastAsia="zh-CN"/>
        </w:rPr>
        <w:t>328.76</w:t>
      </w:r>
      <w:r>
        <w:rPr>
          <w:rStyle w:val="9"/>
          <w:highlight w:val="none"/>
        </w:rPr>
        <w:t>万元，</w:t>
      </w:r>
      <w:r>
        <w:rPr>
          <w:rStyle w:val="9"/>
          <w:rFonts w:hint="eastAsia" w:eastAsia="仿宋"/>
          <w:highlight w:val="none"/>
          <w:lang w:eastAsia="zh-CN"/>
        </w:rPr>
        <w:t>增加</w:t>
      </w:r>
      <w:r>
        <w:rPr>
          <w:rStyle w:val="9"/>
          <w:rFonts w:hint="eastAsia" w:eastAsia="仿宋"/>
          <w:highlight w:val="none"/>
          <w:lang w:val="en-US" w:eastAsia="zh-CN"/>
        </w:rPr>
        <w:t>37.5</w:t>
      </w:r>
      <w:r>
        <w:rPr>
          <w:rStyle w:val="9"/>
          <w:highlight w:val="none"/>
        </w:rPr>
        <w:t>%。</w:t>
      </w:r>
      <w:r>
        <w:rPr>
          <w:rStyle w:val="9"/>
          <w:rFonts w:hint="eastAsia" w:eastAsia="仿宋"/>
          <w:highlight w:val="none"/>
          <w:lang w:val="en-US" w:eastAsia="zh-CN"/>
        </w:rPr>
        <w:t>2018年增加了市劳模奖金、会议费用及工人文化宫星级公厕专项补助</w:t>
      </w:r>
      <w:r>
        <w:rPr>
          <w:rStyle w:val="9"/>
          <w:rFonts w:hint="eastAsia" w:eastAsia="仿宋"/>
          <w:color w:val="auto"/>
          <w:highlight w:val="none"/>
          <w:shd w:val="clear" w:color="auto" w:fill="auto"/>
          <w:lang w:val="en-US" w:eastAsia="zh-CN"/>
        </w:rPr>
        <w:t>，故与</w:t>
      </w:r>
      <w:r>
        <w:rPr>
          <w:rStyle w:val="9"/>
          <w:color w:val="auto"/>
          <w:highlight w:val="none"/>
          <w:shd w:val="clear" w:color="auto" w:fill="auto"/>
        </w:rPr>
        <w:t>201</w:t>
      </w:r>
      <w:r>
        <w:rPr>
          <w:rStyle w:val="9"/>
          <w:rFonts w:hint="eastAsia" w:eastAsia="仿宋"/>
          <w:color w:val="auto"/>
          <w:highlight w:val="none"/>
          <w:shd w:val="clear" w:color="auto" w:fill="auto"/>
          <w:lang w:val="en-US" w:eastAsia="zh-CN"/>
        </w:rPr>
        <w:t>7</w:t>
      </w:r>
      <w:r>
        <w:rPr>
          <w:rStyle w:val="9"/>
          <w:color w:val="auto"/>
          <w:highlight w:val="none"/>
          <w:shd w:val="clear" w:color="auto" w:fill="auto"/>
        </w:rPr>
        <w:t>年相比，财政拨款收入总计</w:t>
      </w:r>
      <w:r>
        <w:rPr>
          <w:rStyle w:val="9"/>
          <w:rFonts w:hint="eastAsia" w:eastAsia="仿宋"/>
          <w:color w:val="auto"/>
          <w:highlight w:val="none"/>
          <w:shd w:val="clear" w:color="auto" w:fill="auto"/>
          <w:lang w:eastAsia="zh-CN"/>
        </w:rPr>
        <w:t>增加</w:t>
      </w:r>
      <w:r>
        <w:rPr>
          <w:rStyle w:val="9"/>
          <w:rFonts w:hint="eastAsia" w:eastAsia="仿宋"/>
          <w:color w:val="auto"/>
          <w:highlight w:val="none"/>
          <w:shd w:val="clear" w:color="auto" w:fill="auto"/>
          <w:lang w:val="en-US" w:eastAsia="zh-CN"/>
        </w:rPr>
        <w:t>328.76</w:t>
      </w:r>
      <w:r>
        <w:rPr>
          <w:rStyle w:val="9"/>
          <w:color w:val="auto"/>
          <w:highlight w:val="none"/>
          <w:shd w:val="clear" w:color="auto" w:fill="auto"/>
        </w:rPr>
        <w:t>万元</w:t>
      </w:r>
      <w:r>
        <w:rPr>
          <w:rStyle w:val="9"/>
          <w:rFonts w:hint="eastAsia" w:eastAsia="仿宋"/>
          <w:color w:val="auto"/>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638" w:leftChars="304" w:right="0" w:rightChars="0" w:firstLine="0" w:firstLineChars="0"/>
        <w:jc w:val="both"/>
        <w:textAlignment w:val="auto"/>
        <w:outlineLvl w:val="9"/>
        <w:rPr>
          <w:rStyle w:val="10"/>
        </w:rPr>
      </w:pPr>
      <w:r>
        <w:rPr>
          <w:rStyle w:val="8"/>
          <w:rFonts w:hint="eastAsia"/>
          <w:lang w:val="en-US" w:eastAsia="zh-CN"/>
        </w:rPr>
        <w:t>五、一般公共预算财政拨款支出决算情况说明</w:t>
      </w:r>
      <w:r>
        <w:rPr>
          <w:rStyle w:val="8"/>
          <w:rFonts w:hint="eastAsia"/>
          <w:lang w:val="en-US" w:eastAsia="zh-CN"/>
        </w:rPr>
        <w:br w:type="textWrapping"/>
      </w:r>
      <w:r>
        <w:rPr>
          <w:rStyle w:val="10"/>
        </w:rPr>
        <w:t>（一）财政拨款支出决算总体情况。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highlight w:val="none"/>
        </w:rPr>
      </w:pPr>
      <w:r>
        <w:rPr>
          <w:rStyle w:val="9"/>
        </w:rPr>
        <w:t>201</w:t>
      </w:r>
      <w:r>
        <w:rPr>
          <w:rStyle w:val="9"/>
          <w:rFonts w:hint="eastAsia" w:eastAsia="仿宋"/>
          <w:lang w:val="en-US" w:eastAsia="zh-CN"/>
        </w:rPr>
        <w:t>8</w:t>
      </w:r>
      <w:r>
        <w:rPr>
          <w:rStyle w:val="9"/>
        </w:rPr>
        <w:t>年一般公共预算财政拨款支出</w:t>
      </w:r>
      <w:r>
        <w:rPr>
          <w:rStyle w:val="9"/>
          <w:rFonts w:hint="eastAsia" w:eastAsia="仿宋"/>
          <w:lang w:val="en-US" w:eastAsia="zh-CN"/>
        </w:rPr>
        <w:t>1203.94</w:t>
      </w:r>
      <w:r>
        <w:rPr>
          <w:rStyle w:val="9"/>
        </w:rPr>
        <w:t>万元</w:t>
      </w:r>
      <w:r>
        <w:rPr>
          <w:rStyle w:val="9"/>
          <w:rFonts w:hint="eastAsia" w:eastAsia="仿宋"/>
          <w:lang w:eastAsia="zh-CN"/>
        </w:rPr>
        <w:t>，</w:t>
      </w:r>
      <w:r>
        <w:rPr>
          <w:rStyle w:val="9"/>
        </w:rPr>
        <w:t>与 201</w:t>
      </w:r>
      <w:r>
        <w:rPr>
          <w:rStyle w:val="9"/>
          <w:rFonts w:hint="eastAsia" w:eastAsia="仿宋"/>
          <w:lang w:val="en-US" w:eastAsia="zh-CN"/>
        </w:rPr>
        <w:t>7</w:t>
      </w:r>
      <w:r>
        <w:rPr>
          <w:rStyle w:val="9"/>
        </w:rPr>
        <w:t>年相比，一般公共预算财政拨款支出</w:t>
      </w:r>
      <w:r>
        <w:rPr>
          <w:rStyle w:val="9"/>
          <w:rFonts w:hint="eastAsia" w:eastAsia="仿宋"/>
          <w:lang w:eastAsia="zh-CN"/>
        </w:rPr>
        <w:t>增加</w:t>
      </w:r>
      <w:r>
        <w:rPr>
          <w:rStyle w:val="9"/>
          <w:rFonts w:hint="eastAsia" w:eastAsia="仿宋"/>
          <w:highlight w:val="none"/>
          <w:lang w:val="en-US" w:eastAsia="zh-CN"/>
        </w:rPr>
        <w:t>328.76</w:t>
      </w:r>
      <w:r>
        <w:rPr>
          <w:rStyle w:val="9"/>
          <w:highlight w:val="none"/>
        </w:rPr>
        <w:t>万元，</w:t>
      </w:r>
      <w:r>
        <w:rPr>
          <w:rStyle w:val="9"/>
          <w:rFonts w:hint="eastAsia" w:eastAsia="仿宋"/>
          <w:highlight w:val="none"/>
          <w:lang w:eastAsia="zh-CN"/>
        </w:rPr>
        <w:t>增加</w:t>
      </w:r>
      <w:r>
        <w:rPr>
          <w:rStyle w:val="9"/>
          <w:rFonts w:hint="eastAsia" w:eastAsia="仿宋"/>
          <w:highlight w:val="none"/>
          <w:lang w:val="en-US" w:eastAsia="zh-CN"/>
        </w:rPr>
        <w:t>37.5</w:t>
      </w:r>
      <w:r>
        <w:rPr>
          <w:rStyle w:val="9"/>
          <w:highlight w:val="none"/>
        </w:rPr>
        <w:t>%</w:t>
      </w:r>
      <w:r>
        <w:rPr>
          <w:rStyle w:val="9"/>
          <w:rFonts w:hint="eastAsia" w:eastAsia="仿宋"/>
          <w:highlight w:val="none"/>
          <w:lang w:eastAsia="zh-CN"/>
        </w:rPr>
        <w:t>。</w:t>
      </w:r>
      <w:r>
        <w:rPr>
          <w:rStyle w:val="9"/>
        </w:rPr>
        <w:br w:type="textWrapping"/>
      </w:r>
      <w:r>
        <w:rPr>
          <w:rStyle w:val="9"/>
          <w:rFonts w:hint="eastAsia" w:eastAsia="仿宋"/>
          <w:lang w:val="en-US" w:eastAsia="zh-CN"/>
        </w:rPr>
        <w:t xml:space="preserve">    </w:t>
      </w:r>
      <w:r>
        <w:rPr>
          <w:rStyle w:val="10"/>
        </w:rPr>
        <w:t>（二）财政拨款支出决算结构情况。</w:t>
      </w:r>
      <w:r>
        <w:rPr>
          <w:rStyle w:val="10"/>
        </w:rPr>
        <w:br w:type="textWrapping"/>
      </w:r>
      <w:r>
        <w:rPr>
          <w:rStyle w:val="10"/>
          <w:rFonts w:hint="eastAsia" w:eastAsia="楷体"/>
          <w:lang w:val="en-US" w:eastAsia="zh-CN"/>
        </w:rPr>
        <w:t xml:space="preserve">    </w:t>
      </w:r>
      <w:r>
        <w:rPr>
          <w:rStyle w:val="9"/>
        </w:rPr>
        <w:t>201</w:t>
      </w:r>
      <w:r>
        <w:rPr>
          <w:rStyle w:val="9"/>
          <w:rFonts w:hint="eastAsia" w:eastAsia="仿宋"/>
          <w:lang w:val="en-US" w:eastAsia="zh-CN"/>
        </w:rPr>
        <w:t>8</w:t>
      </w:r>
      <w:r>
        <w:rPr>
          <w:rStyle w:val="9"/>
        </w:rPr>
        <w:t>年度一般公共预算财政拨款支出</w:t>
      </w:r>
      <w:r>
        <w:rPr>
          <w:rStyle w:val="9"/>
          <w:rFonts w:hint="eastAsia" w:eastAsia="仿宋"/>
          <w:lang w:val="en-US" w:eastAsia="zh-CN"/>
        </w:rPr>
        <w:t>1203.94</w:t>
      </w:r>
      <w:r>
        <w:rPr>
          <w:rStyle w:val="9"/>
        </w:rPr>
        <w:t>万元，主要用于以下方面：一般公共服务支出</w:t>
      </w:r>
      <w:r>
        <w:rPr>
          <w:rStyle w:val="9"/>
          <w:rFonts w:hint="eastAsia" w:eastAsia="仿宋"/>
          <w:lang w:val="en-US" w:eastAsia="zh-CN"/>
        </w:rPr>
        <w:t>605</w:t>
      </w:r>
      <w:r>
        <w:rPr>
          <w:rStyle w:val="9"/>
        </w:rPr>
        <w:t>万元，占</w:t>
      </w:r>
      <w:r>
        <w:rPr>
          <w:rStyle w:val="9"/>
          <w:rFonts w:hint="eastAsia" w:eastAsia="仿宋"/>
          <w:lang w:val="en-US" w:eastAsia="zh-CN"/>
        </w:rPr>
        <w:t>50.3</w:t>
      </w:r>
      <w:r>
        <w:rPr>
          <w:rStyle w:val="9"/>
        </w:rPr>
        <w:t>%；</w:t>
      </w:r>
      <w:r>
        <w:rPr>
          <w:rStyle w:val="9"/>
        </w:rPr>
        <w:br w:type="textWrapping"/>
      </w:r>
      <w:r>
        <w:rPr>
          <w:rStyle w:val="9"/>
        </w:rPr>
        <w:t>社会保障和就业支出</w:t>
      </w:r>
      <w:r>
        <w:rPr>
          <w:rStyle w:val="9"/>
          <w:rFonts w:hint="eastAsia" w:eastAsia="仿宋"/>
          <w:lang w:val="en-US" w:eastAsia="zh-CN"/>
        </w:rPr>
        <w:t>598.94</w:t>
      </w:r>
      <w:r>
        <w:rPr>
          <w:rStyle w:val="9"/>
        </w:rPr>
        <w:t>万元，占</w:t>
      </w:r>
      <w:r>
        <w:rPr>
          <w:rStyle w:val="9"/>
          <w:rFonts w:hint="eastAsia" w:eastAsia="仿宋"/>
          <w:lang w:val="en-US" w:eastAsia="zh-CN"/>
        </w:rPr>
        <w:t>49.7</w:t>
      </w:r>
      <w:r>
        <w:rPr>
          <w:rStyle w:val="9"/>
        </w:rPr>
        <w:t>%。</w:t>
      </w:r>
      <w:r>
        <w:rPr>
          <w:rStyle w:val="9"/>
        </w:rPr>
        <w:br w:type="textWrapping"/>
      </w:r>
      <w:r>
        <w:rPr>
          <w:rStyle w:val="9"/>
          <w:rFonts w:hint="eastAsia" w:eastAsia="仿宋"/>
          <w:lang w:val="en-US" w:eastAsia="zh-CN"/>
        </w:rPr>
        <w:t xml:space="preserve">    </w:t>
      </w:r>
      <w:r>
        <w:rPr>
          <w:rStyle w:val="10"/>
        </w:rPr>
        <w:t>（三）财政拨款支出决算具体情况。</w:t>
      </w:r>
      <w:r>
        <w:rPr>
          <w:rStyle w:val="10"/>
        </w:rPr>
        <w:br w:type="textWrapping"/>
      </w:r>
      <w:r>
        <w:rPr>
          <w:rStyle w:val="10"/>
          <w:rFonts w:hint="eastAsia" w:eastAsia="楷体"/>
          <w:lang w:val="en-US" w:eastAsia="zh-CN"/>
        </w:rPr>
        <w:t xml:space="preserve">  </w:t>
      </w:r>
      <w:r>
        <w:rPr>
          <w:rStyle w:val="10"/>
          <w:rFonts w:hint="eastAsia" w:eastAsia="楷体"/>
          <w:highlight w:val="none"/>
          <w:lang w:val="en-US" w:eastAsia="zh-CN"/>
        </w:rPr>
        <w:t xml:space="preserve">  </w:t>
      </w:r>
      <w:r>
        <w:rPr>
          <w:rStyle w:val="9"/>
          <w:highlight w:val="none"/>
        </w:rPr>
        <w:t>201</w:t>
      </w:r>
      <w:r>
        <w:rPr>
          <w:rStyle w:val="9"/>
          <w:rFonts w:hint="eastAsia" w:eastAsia="仿宋"/>
          <w:highlight w:val="none"/>
          <w:lang w:val="en-US" w:eastAsia="zh-CN"/>
        </w:rPr>
        <w:t>8</w:t>
      </w:r>
      <w:r>
        <w:rPr>
          <w:rStyle w:val="9"/>
          <w:highlight w:val="none"/>
        </w:rPr>
        <w:t xml:space="preserve">年度一般公共预算财政拨款支出年初预算为 </w:t>
      </w:r>
      <w:r>
        <w:rPr>
          <w:rStyle w:val="9"/>
          <w:rFonts w:hint="eastAsia" w:eastAsia="仿宋"/>
          <w:highlight w:val="none"/>
          <w:lang w:val="en-US" w:eastAsia="zh-CN"/>
        </w:rPr>
        <w:t>1203.94</w:t>
      </w:r>
      <w:r>
        <w:rPr>
          <w:rStyle w:val="9"/>
          <w:highlight w:val="none"/>
        </w:rPr>
        <w:t>万元，支出决算为</w:t>
      </w:r>
      <w:r>
        <w:rPr>
          <w:rStyle w:val="9"/>
          <w:rFonts w:hint="eastAsia" w:eastAsia="仿宋"/>
          <w:highlight w:val="none"/>
          <w:lang w:val="en-US" w:eastAsia="zh-CN"/>
        </w:rPr>
        <w:t>1203.94</w:t>
      </w:r>
      <w:r>
        <w:rPr>
          <w:rStyle w:val="9"/>
          <w:highlight w:val="none"/>
        </w:rPr>
        <w:t xml:space="preserve">万元，完成年初预算的 </w:t>
      </w:r>
      <w:r>
        <w:rPr>
          <w:rStyle w:val="9"/>
          <w:rFonts w:hint="eastAsia" w:eastAsia="仿宋"/>
          <w:highlight w:val="none"/>
          <w:lang w:val="en-US" w:eastAsia="zh-CN"/>
        </w:rPr>
        <w:t>100</w:t>
      </w:r>
      <w:r>
        <w:rPr>
          <w:rStyle w:val="9"/>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一般公共服务（类）群团事务（款）一般行政管理事务（项）。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年初预算数为300万元，支出决算数为300万元，完成年初预算数的100%。财政拨付的一般公共服务（类）群团事务（款）一般行政管理事务（项）经费用于工会经费补助和工人文化宫免费开放补助、星级厕所补助支出，</w:t>
      </w:r>
      <w:r>
        <w:rPr>
          <w:rStyle w:val="9"/>
          <w:rFonts w:hint="eastAsia" w:eastAsia="仿宋"/>
          <w:highlight w:val="none"/>
          <w:lang w:eastAsia="zh-CN"/>
        </w:rPr>
        <w:t>年底结余数为</w:t>
      </w:r>
      <w:r>
        <w:rPr>
          <w:rStyle w:val="9"/>
          <w:rFonts w:hint="eastAsia" w:eastAsia="仿宋"/>
          <w:highlight w:val="none"/>
          <w:lang w:val="en-US" w:eastAsia="zh-CN"/>
        </w:rPr>
        <w:t>0。</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一般公共服务（类）群团事务（款）其他群众团体事务支出（项）。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年初预算数为105万元，支出决算数为105万元，完成年初预算数的100%。财政拨付的一般公共服务（类）群团事务（款）其他群众团体事务支出（项）经费全部用于困难职工救济及送温暖支出，</w:t>
      </w:r>
      <w:r>
        <w:rPr>
          <w:rStyle w:val="9"/>
          <w:rFonts w:hint="eastAsia" w:eastAsia="仿宋"/>
          <w:highlight w:val="none"/>
          <w:lang w:eastAsia="zh-CN"/>
        </w:rPr>
        <w:t>年底结余数为</w:t>
      </w:r>
      <w:r>
        <w:rPr>
          <w:rStyle w:val="9"/>
          <w:rFonts w:hint="eastAsia" w:eastAsia="仿宋"/>
          <w:highlight w:val="none"/>
          <w:lang w:val="en-US" w:eastAsia="zh-CN"/>
        </w:rPr>
        <w:t>0。</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其他一般公共服务（类）支出（项）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年初预算数为200万元，支出决算书为200万元，完成年初预算数的100%。财政拨付的其他一般公共服务（类）支出（项）经费用于开展全市劳模会议及奖金发放支出，年度结余数为0.</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社会保障和就业（类）行政事业单位离退休（款）归口管理的行政单位离退休（项）。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年初预算数为250.65万元，支出决算数为250.65万元，完成年初预算数的100%。财政拨付的社会保障和就业（类）行政事业单位离退休（款）归口管理的行政单位离退休（项）经费全部用于离退休人员经费支出，</w:t>
      </w:r>
      <w:r>
        <w:rPr>
          <w:rStyle w:val="9"/>
          <w:rFonts w:hint="eastAsia" w:eastAsia="仿宋"/>
          <w:highlight w:val="none"/>
          <w:lang w:eastAsia="zh-CN"/>
        </w:rPr>
        <w:t>年底结余数为</w:t>
      </w:r>
      <w:r>
        <w:rPr>
          <w:rStyle w:val="9"/>
          <w:rFonts w:hint="eastAsia" w:eastAsia="仿宋"/>
          <w:highlight w:val="none"/>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5.社会保障和就业（类）行政事业单位离退休（款）事业单位离退休（项）。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年初预算数为301.41万元，支出决算数为301.41万元，完成年初预算数的100%。财政拨付的社会保障和就业（类）行政事业单位离退休（款）事业单位离退休（项）经费全部用于离退休人员经费支出，</w:t>
      </w:r>
      <w:r>
        <w:rPr>
          <w:rStyle w:val="9"/>
          <w:rFonts w:hint="eastAsia" w:eastAsia="仿宋"/>
          <w:highlight w:val="none"/>
          <w:lang w:eastAsia="zh-CN"/>
        </w:rPr>
        <w:t>年底结余数为</w:t>
      </w:r>
      <w:r>
        <w:rPr>
          <w:rStyle w:val="9"/>
          <w:rFonts w:hint="eastAsia" w:eastAsia="仿宋"/>
          <w:highlight w:val="none"/>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firstLine="640" w:firstLineChars="200"/>
        <w:jc w:val="both"/>
        <w:textAlignment w:val="auto"/>
        <w:outlineLvl w:val="9"/>
        <w:rPr>
          <w:rStyle w:val="9"/>
          <w:rFonts w:hint="eastAsia" w:eastAsia="仿宋"/>
          <w:highlight w:val="none"/>
          <w:lang w:val="en-US" w:eastAsia="zh-CN"/>
        </w:rPr>
      </w:pPr>
      <w:r>
        <w:rPr>
          <w:rStyle w:val="9"/>
          <w:rFonts w:hint="eastAsia" w:eastAsia="仿宋"/>
          <w:highlight w:val="none"/>
          <w:lang w:val="en-US" w:eastAsia="zh-CN"/>
        </w:rPr>
        <w:t>6.社会保障和就业（类）抚恤（款）死亡抚恤（项）。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highlight w:val="none"/>
          <w:lang w:eastAsia="zh-CN"/>
        </w:rPr>
      </w:pPr>
      <w:r>
        <w:rPr>
          <w:rStyle w:val="9"/>
          <w:rFonts w:hint="eastAsia" w:eastAsia="仿宋"/>
          <w:highlight w:val="none"/>
          <w:lang w:val="en-US" w:eastAsia="zh-CN"/>
        </w:rPr>
        <w:t>年初预算数为46.88万元，支出决算数为46.88万元，完成年初预算数的100%。财政拨付的社会保障和就业（类）抚恤（款）死亡抚恤（项）经费全部用于死亡抚恤支出，</w:t>
      </w:r>
      <w:r>
        <w:rPr>
          <w:rStyle w:val="9"/>
          <w:rFonts w:hint="eastAsia" w:eastAsia="仿宋"/>
          <w:highlight w:val="none"/>
          <w:lang w:eastAsia="zh-CN"/>
        </w:rPr>
        <w:t>年底结余数为</w:t>
      </w:r>
      <w:r>
        <w:rPr>
          <w:rStyle w:val="9"/>
          <w:rFonts w:hint="eastAsia" w:eastAsia="仿宋"/>
          <w:highlight w:val="none"/>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Style w:val="8"/>
        </w:rPr>
      </w:pPr>
      <w:r>
        <w:rPr>
          <w:rFonts w:hint="eastAsia" w:ascii="宋体" w:hAnsi="宋体" w:eastAsia="宋体" w:cs="宋体"/>
          <w:sz w:val="24"/>
          <w:szCs w:val="24"/>
          <w:lang w:val="en-US" w:eastAsia="zh-CN"/>
        </w:rPr>
        <w:t xml:space="preserve">  </w:t>
      </w:r>
      <w:r>
        <w:rPr>
          <w:rStyle w:val="8"/>
        </w:rPr>
        <w:t>六、一般公共预算财政拨款基本支出决算情况说明</w:t>
      </w:r>
      <w:r>
        <w:rPr>
          <w:rStyle w:val="8"/>
        </w:rPr>
        <w:br w:type="textWrapping"/>
      </w:r>
      <w:r>
        <w:rPr>
          <w:rStyle w:val="8"/>
          <w:rFonts w:hint="eastAsia" w:eastAsia="黑体"/>
          <w:lang w:val="en-US" w:eastAsia="zh-CN"/>
        </w:rPr>
        <w:t xml:space="preserve">    </w:t>
      </w:r>
      <w:r>
        <w:rPr>
          <w:rStyle w:val="9"/>
        </w:rPr>
        <w:t>201</w:t>
      </w:r>
      <w:r>
        <w:rPr>
          <w:rStyle w:val="9"/>
          <w:rFonts w:hint="eastAsia" w:eastAsia="仿宋"/>
          <w:lang w:val="en-US" w:eastAsia="zh-CN"/>
        </w:rPr>
        <w:t>8</w:t>
      </w:r>
      <w:r>
        <w:rPr>
          <w:rStyle w:val="9"/>
        </w:rPr>
        <w:t>年一般公共预算财政拨款基本支出</w:t>
      </w:r>
      <w:r>
        <w:rPr>
          <w:rStyle w:val="9"/>
          <w:rFonts w:hint="eastAsia" w:eastAsia="仿宋"/>
          <w:lang w:val="en-US" w:eastAsia="zh-CN"/>
        </w:rPr>
        <w:t>1203.94</w:t>
      </w:r>
      <w:r>
        <w:rPr>
          <w:rStyle w:val="9"/>
        </w:rPr>
        <w:t>万元，其中：人员经费</w:t>
      </w:r>
      <w:r>
        <w:rPr>
          <w:rStyle w:val="9"/>
          <w:rFonts w:hint="eastAsia" w:eastAsia="仿宋"/>
          <w:lang w:val="en-US" w:eastAsia="zh-CN"/>
        </w:rPr>
        <w:t>703.94</w:t>
      </w:r>
      <w:r>
        <w:rPr>
          <w:rStyle w:val="9"/>
        </w:rPr>
        <w:t>万元，主要包括：离休费、退休费</w:t>
      </w:r>
      <w:r>
        <w:rPr>
          <w:rStyle w:val="9"/>
          <w:rFonts w:hint="eastAsia" w:eastAsia="仿宋"/>
          <w:lang w:eastAsia="zh-CN"/>
        </w:rPr>
        <w:t>、抚恤金、救济费；公用经费</w:t>
      </w:r>
      <w:r>
        <w:rPr>
          <w:rStyle w:val="9"/>
          <w:rFonts w:hint="eastAsia" w:eastAsia="仿宋"/>
          <w:lang w:val="en-US" w:eastAsia="zh-CN"/>
        </w:rPr>
        <w:t>450万元，主要包括：劳模会议费、劳务费和工会经费补助</w:t>
      </w:r>
      <w:r>
        <w:rPr>
          <w:rStyle w:val="9"/>
          <w:highlight w:val="none"/>
        </w:rPr>
        <w:t>。与 201</w:t>
      </w:r>
      <w:r>
        <w:rPr>
          <w:rStyle w:val="9"/>
          <w:rFonts w:hint="eastAsia" w:eastAsia="仿宋"/>
          <w:highlight w:val="none"/>
          <w:lang w:val="en-US" w:eastAsia="zh-CN"/>
        </w:rPr>
        <w:t>8</w:t>
      </w:r>
      <w:r>
        <w:rPr>
          <w:rStyle w:val="9"/>
          <w:highlight w:val="none"/>
        </w:rPr>
        <w:t>年相比，一般公共预算财政拨款支出</w:t>
      </w:r>
      <w:r>
        <w:rPr>
          <w:rStyle w:val="9"/>
          <w:rFonts w:hint="eastAsia" w:eastAsia="仿宋"/>
          <w:highlight w:val="none"/>
          <w:lang w:eastAsia="zh-CN"/>
        </w:rPr>
        <w:t>增加</w:t>
      </w:r>
      <w:r>
        <w:rPr>
          <w:rStyle w:val="9"/>
          <w:rFonts w:hint="eastAsia" w:eastAsia="仿宋"/>
          <w:highlight w:val="none"/>
          <w:lang w:val="en-US" w:eastAsia="zh-CN"/>
        </w:rPr>
        <w:t xml:space="preserve"> 328.76万元，增加37.56</w:t>
      </w:r>
      <w:r>
        <w:rPr>
          <w:rStyle w:val="9"/>
          <w:highlight w:val="none"/>
        </w:rPr>
        <w:t>%。</w:t>
      </w:r>
      <w:r>
        <w:rPr>
          <w:rStyle w:val="9"/>
          <w:rFonts w:hint="eastAsia" w:eastAsia="仿宋"/>
          <w:highlight w:val="none"/>
          <w:lang w:eastAsia="zh-CN"/>
        </w:rPr>
        <w:t>支出增加的主要原因是离</w:t>
      </w:r>
      <w:r>
        <w:rPr>
          <w:rStyle w:val="9"/>
          <w:rFonts w:hint="eastAsia" w:eastAsia="仿宋"/>
          <w:highlight w:val="none"/>
          <w:lang w:val="en-US" w:eastAsia="zh-CN"/>
        </w:rPr>
        <w:t>退休人员文明奖增长及全市劳模表彰会议会议费及奖金费用。年度结余数为0.</w:t>
      </w:r>
      <w:r>
        <w:rPr>
          <w:rStyle w:val="9"/>
          <w:highlight w:val="none"/>
        </w:rPr>
        <w:br w:type="textWrapping"/>
      </w:r>
      <w:r>
        <w:rPr>
          <w:rStyle w:val="9"/>
          <w:rFonts w:hint="eastAsia" w:eastAsia="仿宋"/>
          <w:lang w:val="en-US" w:eastAsia="zh-CN"/>
        </w:rPr>
        <w:t xml:space="preserve">    </w:t>
      </w:r>
      <w:r>
        <w:rPr>
          <w:rStyle w:val="8"/>
        </w:rPr>
        <w:t>七、一般公共预算财政拨款“三公” 经费支出</w:t>
      </w:r>
      <w:r>
        <w:rPr>
          <w:rStyle w:val="8"/>
          <w:rFonts w:hint="eastAsia" w:eastAsia="黑体"/>
          <w:lang w:eastAsia="zh-CN"/>
        </w:rPr>
        <w:t>决</w:t>
      </w:r>
      <w:r>
        <w:rPr>
          <w:rStyle w:val="8"/>
        </w:rPr>
        <w:t>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8"/>
        </w:rPr>
      </w:pPr>
      <w:r>
        <w:rPr>
          <w:rStyle w:val="9"/>
        </w:rPr>
        <w:t>由于</w:t>
      </w:r>
      <w:r>
        <w:rPr>
          <w:rStyle w:val="9"/>
          <w:rFonts w:hint="eastAsia" w:eastAsia="仿宋"/>
          <w:lang w:eastAsia="zh-CN"/>
        </w:rPr>
        <w:t>市</w:t>
      </w:r>
      <w:r>
        <w:rPr>
          <w:rStyle w:val="9"/>
        </w:rPr>
        <w:t>财政没有拨付给</w:t>
      </w:r>
      <w:r>
        <w:rPr>
          <w:rStyle w:val="9"/>
          <w:rFonts w:hint="eastAsia" w:eastAsia="仿宋"/>
          <w:lang w:eastAsia="zh-CN"/>
        </w:rPr>
        <w:t>平顶山市总工会</w:t>
      </w:r>
      <w:r>
        <w:rPr>
          <w:rStyle w:val="9"/>
        </w:rPr>
        <w:t>行政经费补助,因此,</w:t>
      </w:r>
      <w:r>
        <w:rPr>
          <w:rStyle w:val="9"/>
          <w:rFonts w:hint="eastAsia" w:eastAsia="仿宋"/>
          <w:lang w:eastAsia="zh-CN"/>
        </w:rPr>
        <w:t>平顶山市总工会</w:t>
      </w:r>
      <w:r>
        <w:rPr>
          <w:rStyle w:val="9"/>
        </w:rPr>
        <w:t>没有一般公共预算财政的“三公”经费支出。</w:t>
      </w:r>
      <w:r>
        <w:rPr>
          <w:rStyle w:val="9"/>
        </w:rPr>
        <w:br w:type="textWrapping"/>
      </w:r>
      <w:r>
        <w:rPr>
          <w:rStyle w:val="9"/>
          <w:rFonts w:hint="eastAsia" w:eastAsia="仿宋"/>
          <w:lang w:val="en-US" w:eastAsia="zh-CN"/>
        </w:rPr>
        <w:t xml:space="preserve">    </w:t>
      </w:r>
      <w:r>
        <w:rPr>
          <w:rStyle w:val="8"/>
        </w:rPr>
        <w:t>八、预算绩效情况说明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Pr>
      </w:pPr>
      <w:r>
        <w:rPr>
          <w:rStyle w:val="9"/>
        </w:rPr>
        <w:t>我部门</w:t>
      </w:r>
      <w:r>
        <w:rPr>
          <w:rStyle w:val="9"/>
          <w:rFonts w:hint="eastAsia" w:eastAsia="仿宋"/>
          <w:lang w:eastAsia="zh-CN"/>
        </w:rPr>
        <w:t>无</w:t>
      </w:r>
      <w:r>
        <w:rPr>
          <w:rStyle w:val="9"/>
        </w:rPr>
        <w:t>201</w:t>
      </w:r>
      <w:r>
        <w:rPr>
          <w:rStyle w:val="9"/>
          <w:rFonts w:hint="eastAsia" w:eastAsia="仿宋"/>
          <w:lang w:val="en-US" w:eastAsia="zh-CN"/>
        </w:rPr>
        <w:t>8</w:t>
      </w:r>
      <w:r>
        <w:rPr>
          <w:rStyle w:val="9"/>
        </w:rPr>
        <w:t>年度</w:t>
      </w:r>
      <w:r>
        <w:rPr>
          <w:rStyle w:val="9"/>
          <w:rFonts w:hint="eastAsia" w:eastAsia="仿宋"/>
          <w:lang w:eastAsia="zh-CN"/>
        </w:rPr>
        <w:t>一般公共预算项目支出</w:t>
      </w:r>
      <w:r>
        <w:rPr>
          <w:rStyle w:val="9"/>
        </w:rPr>
        <w:t>。</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8"/>
        </w:rPr>
      </w:pPr>
      <w:r>
        <w:rPr>
          <w:rStyle w:val="8"/>
        </w:rPr>
        <w:t>九、政府性基金预算财政拨款支出决算情况说</w:t>
      </w:r>
      <w:r>
        <w:rPr>
          <w:rStyle w:val="8"/>
          <w:rFonts w:hint="eastAsia" w:eastAsia="黑体"/>
          <w:lang w:eastAsia="zh-CN"/>
        </w:rPr>
        <w:t>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Pr>
      </w:pPr>
      <w:r>
        <w:rPr>
          <w:rStyle w:val="9"/>
        </w:rPr>
        <w:t>我部门201</w:t>
      </w:r>
      <w:r>
        <w:rPr>
          <w:rStyle w:val="9"/>
          <w:rFonts w:hint="eastAsia" w:eastAsia="仿宋"/>
          <w:lang w:val="en-US" w:eastAsia="zh-CN"/>
        </w:rPr>
        <w:t>8</w:t>
      </w:r>
      <w:r>
        <w:rPr>
          <w:rStyle w:val="9"/>
        </w:rPr>
        <w:t>年度无政府性基金预算财政拨款支出</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8"/>
        </w:rPr>
      </w:pPr>
      <w:r>
        <w:rPr>
          <w:rStyle w:val="8"/>
        </w:rPr>
        <w:t>十、机关运行经费支出情况说明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8"/>
        </w:rPr>
      </w:pPr>
      <w:r>
        <w:rPr>
          <w:rStyle w:val="9"/>
        </w:rPr>
        <w:t>201</w:t>
      </w:r>
      <w:r>
        <w:rPr>
          <w:rStyle w:val="9"/>
          <w:rFonts w:hint="eastAsia" w:eastAsia="仿宋"/>
          <w:lang w:val="en-US" w:eastAsia="zh-CN"/>
        </w:rPr>
        <w:t>8</w:t>
      </w:r>
      <w:r>
        <w:rPr>
          <w:rStyle w:val="9"/>
        </w:rPr>
        <w:t>年度</w:t>
      </w:r>
      <w:r>
        <w:rPr>
          <w:rStyle w:val="9"/>
          <w:rFonts w:hint="eastAsia" w:eastAsia="仿宋"/>
          <w:lang w:eastAsia="zh-CN"/>
        </w:rPr>
        <w:t>平顶山市总工会</w:t>
      </w:r>
      <w:r>
        <w:rPr>
          <w:rStyle w:val="9"/>
        </w:rPr>
        <w:t>无公共预算财政资金的机关运行经费支出。</w:t>
      </w:r>
      <w:r>
        <w:rPr>
          <w:rStyle w:val="9"/>
        </w:rPr>
        <w:br w:type="textWrapping"/>
      </w:r>
      <w:r>
        <w:rPr>
          <w:rStyle w:val="9"/>
          <w:rFonts w:hint="eastAsia" w:eastAsia="仿宋"/>
          <w:lang w:val="en-US" w:eastAsia="zh-CN"/>
        </w:rPr>
        <w:t xml:space="preserve">    </w:t>
      </w:r>
      <w:r>
        <w:rPr>
          <w:rStyle w:val="8"/>
        </w:rPr>
        <w:t>十一、政府采购支出情况说明</w:t>
      </w:r>
      <w:r>
        <w:rPr>
          <w:rStyle w:val="8"/>
        </w:rPr>
        <w:br w:type="textWrapping"/>
      </w:r>
      <w:r>
        <w:rPr>
          <w:rStyle w:val="8"/>
          <w:rFonts w:hint="eastAsia" w:eastAsia="黑体"/>
          <w:lang w:val="en-US" w:eastAsia="zh-CN"/>
        </w:rPr>
        <w:t xml:space="preserve">    </w:t>
      </w:r>
      <w:r>
        <w:rPr>
          <w:rStyle w:val="9"/>
        </w:rPr>
        <w:t>201</w:t>
      </w:r>
      <w:r>
        <w:rPr>
          <w:rStyle w:val="9"/>
          <w:rFonts w:hint="eastAsia" w:eastAsia="仿宋"/>
          <w:lang w:val="en-US" w:eastAsia="zh-CN"/>
        </w:rPr>
        <w:t>8</w:t>
      </w:r>
      <w:r>
        <w:rPr>
          <w:rStyle w:val="9"/>
        </w:rPr>
        <w:t>年度</w:t>
      </w:r>
      <w:r>
        <w:rPr>
          <w:rStyle w:val="9"/>
          <w:rFonts w:hint="eastAsia" w:eastAsia="仿宋"/>
          <w:lang w:eastAsia="zh-CN"/>
        </w:rPr>
        <w:t>平顶山市总工会</w:t>
      </w:r>
      <w:r>
        <w:rPr>
          <w:rStyle w:val="9"/>
        </w:rPr>
        <w:t>无公共预算财政资金的政府采购支出。</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Style w:val="8"/>
        </w:rPr>
        <w:t>十二、国有资产占用情况说明</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Style w:val="9"/>
          <w:rFonts w:hint="eastAsia" w:eastAsia="仿宋"/>
          <w:lang w:eastAsia="zh-CN"/>
        </w:rPr>
      </w:pPr>
      <w:r>
        <w:rPr>
          <w:rStyle w:val="9"/>
          <w:rFonts w:hint="eastAsia" w:eastAsia="仿宋"/>
          <w:lang w:eastAsia="zh-CN"/>
        </w:rPr>
        <w:t>201</w:t>
      </w:r>
      <w:r>
        <w:rPr>
          <w:rStyle w:val="9"/>
          <w:rFonts w:hint="eastAsia" w:eastAsia="仿宋"/>
          <w:lang w:val="en-US" w:eastAsia="zh-CN"/>
        </w:rPr>
        <w:t>8</w:t>
      </w:r>
      <w:r>
        <w:rPr>
          <w:rStyle w:val="9"/>
          <w:rFonts w:hint="eastAsia" w:eastAsia="仿宋"/>
          <w:lang w:eastAsia="zh-CN"/>
        </w:rPr>
        <w:t>年期末，平顶山市总工会无国有资产占用情况。根 据《中国工会章程》第三十八条规定：工会资产是社会团体资产，中华全国总工会对各级工会的资产拥有终极所有权。各级工会应当加强对工会资产的监督、管理，保护工会资产不受侵害，促进工会资产保值增值。根据经费独立原则，建立预算、决算 、资产监管和经费审查监督制度，实行“统一领导，分级管理”的财务体制、“统一所有、分级监管、单位使用”的资产监管体制和“统一领导、分级管理、分级负责”的经费审查监督体制。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r>
        <w:rPr>
          <w:rFonts w:ascii="宋体" w:hAnsi="宋体" w:eastAsia="宋体" w:cs="宋体"/>
          <w:sz w:val="24"/>
          <w:szCs w:val="24"/>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480" w:firstLineChars="200"/>
        <w:jc w:val="both"/>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center"/>
        <w:textAlignment w:val="auto"/>
        <w:outlineLvl w:val="9"/>
        <w:rPr>
          <w:rStyle w:val="11"/>
        </w:rPr>
      </w:pPr>
      <w:r>
        <w:rPr>
          <w:rStyle w:val="7"/>
          <w:b/>
          <w:bCs/>
          <w:sz w:val="48"/>
          <w:szCs w:val="48"/>
        </w:rPr>
        <w:t>第四部分 名词解释</w:t>
      </w:r>
      <w:r>
        <w:rPr>
          <w:rStyle w:val="11"/>
          <w:b/>
          <w:bCs/>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right="0" w:rightChars="0" w:firstLine="360" w:firstLineChars="200"/>
        <w:jc w:val="both"/>
        <w:textAlignment w:val="auto"/>
        <w:outlineLvl w:val="9"/>
        <w:rPr>
          <w:rStyle w:val="11"/>
        </w:rPr>
      </w:pPr>
    </w:p>
    <w:p>
      <w:pPr>
        <w:widowControl/>
        <w:spacing w:line="590" w:lineRule="exact"/>
        <w:ind w:firstLine="643" w:firstLineChars="200"/>
        <w:jc w:val="left"/>
        <w:rPr>
          <w:rFonts w:hint="eastAsia" w:ascii="仿宋_GB2312" w:hAnsi="仿宋_GB2312" w:eastAsia="仿宋_GB2312" w:cs="仿宋_GB2312"/>
          <w:b/>
          <w:bCs/>
          <w:sz w:val="32"/>
          <w:szCs w:val="32"/>
        </w:rPr>
      </w:pPr>
    </w:p>
    <w:p>
      <w:pPr>
        <w:widowControl/>
        <w:spacing w:line="590" w:lineRule="exact"/>
        <w:ind w:firstLine="643" w:firstLineChars="200"/>
        <w:jc w:val="left"/>
        <w:rPr>
          <w:rFonts w:hint="eastAsia" w:ascii="仿宋_GB2312" w:hAnsi="仿宋_GB2312" w:eastAsia="仿宋_GB2312" w:cs="仿宋_GB2312"/>
          <w:b/>
          <w:bCs/>
          <w:sz w:val="32"/>
          <w:szCs w:val="32"/>
        </w:rPr>
      </w:pP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一、财政拨款收入：</w:t>
      </w:r>
      <w:r>
        <w:rPr>
          <w:rFonts w:hint="eastAsia" w:ascii="仿宋_GB2312" w:hAnsi="仿宋_GB2312" w:eastAsia="仿宋_GB2312" w:cs="仿宋_GB2312"/>
          <w:sz w:val="32"/>
          <w:szCs w:val="32"/>
        </w:rPr>
        <w:t>单位从同级政府财政部门取得的各类财政拨款。</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二、事业收入：</w:t>
      </w:r>
      <w:r>
        <w:rPr>
          <w:rFonts w:hint="eastAsia" w:ascii="仿宋_GB2312" w:hAnsi="仿宋_GB2312" w:eastAsia="仿宋_GB2312" w:cs="仿宋_GB2312"/>
          <w:sz w:val="32"/>
          <w:szCs w:val="32"/>
        </w:rPr>
        <w:t>事业单位开展专业业务活动及其辅助活动取得的收入。</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三、上级补助收入：</w:t>
      </w:r>
      <w:r>
        <w:rPr>
          <w:rFonts w:hint="eastAsia" w:ascii="仿宋_GB2312" w:hAnsi="仿宋_GB2312" w:eastAsia="仿宋_GB2312" w:cs="仿宋_GB2312"/>
          <w:sz w:val="32"/>
          <w:szCs w:val="32"/>
        </w:rPr>
        <w:t>事业单位从主管部门和上级单位取得的非财政补助收入。</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四、附属单位上缴收入：</w:t>
      </w:r>
      <w:r>
        <w:rPr>
          <w:rFonts w:hint="eastAsia" w:ascii="仿宋_GB2312" w:hAnsi="仿宋_GB2312" w:eastAsia="仿宋_GB2312" w:cs="仿宋_GB2312"/>
          <w:sz w:val="32"/>
          <w:szCs w:val="32"/>
        </w:rPr>
        <w:t>事业单位取得附属独立核算单位根据有关规定上缴的收入。</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五、经营收入：</w:t>
      </w:r>
      <w:r>
        <w:rPr>
          <w:rFonts w:hint="eastAsia" w:ascii="仿宋_GB2312" w:hAnsi="仿宋_GB2312" w:eastAsia="仿宋_GB2312" w:cs="仿宋_GB2312"/>
          <w:sz w:val="32"/>
          <w:szCs w:val="32"/>
        </w:rPr>
        <w:t>事业单位在专业业务活动及其辅助活动之外开展非独立核算经营活动取得的收入。</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六、其他收入：</w:t>
      </w:r>
      <w:r>
        <w:rPr>
          <w:rFonts w:hint="eastAsia" w:ascii="仿宋_GB2312" w:hAnsi="仿宋_GB2312" w:eastAsia="仿宋_GB2312" w:cs="仿宋_GB2312"/>
          <w:sz w:val="32"/>
          <w:szCs w:val="32"/>
        </w:rPr>
        <w:t>单位取得的除“财政拨款收入”、“事业收入”、“上级补助收入”、“附属单位上缴收入”、“经营收入”等以外的收入。</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七、用事业基金弥补收支差额：</w:t>
      </w:r>
      <w:r>
        <w:rPr>
          <w:rFonts w:hint="eastAsia" w:ascii="仿宋_GB2312" w:hAnsi="仿宋_GB2312" w:eastAsia="仿宋_GB2312" w:cs="仿宋_GB2312"/>
          <w:sz w:val="32"/>
          <w:szCs w:val="32"/>
        </w:rPr>
        <w:t>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八、基本支出：</w:t>
      </w:r>
      <w:r>
        <w:rPr>
          <w:rFonts w:hint="eastAsia" w:ascii="仿宋_GB2312" w:hAnsi="仿宋_GB2312" w:eastAsia="仿宋_GB2312" w:cs="仿宋_GB2312"/>
          <w:sz w:val="32"/>
          <w:szCs w:val="32"/>
        </w:rPr>
        <w:t>为保障机构正常运转、完成日常工作任务而发生的人员支出和公用支出。</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九、项目支出：</w:t>
      </w:r>
      <w:r>
        <w:rPr>
          <w:rFonts w:hint="eastAsia" w:ascii="仿宋_GB2312" w:hAnsi="仿宋_GB2312" w:eastAsia="仿宋_GB2312" w:cs="仿宋_GB2312"/>
          <w:sz w:val="32"/>
          <w:szCs w:val="32"/>
        </w:rPr>
        <w:t>基本支出之外为完成特定行政任务和事业发展目标所发生的支出。</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十、“三公”经费：</w:t>
      </w:r>
      <w:r>
        <w:rPr>
          <w:rFonts w:hint="eastAsia" w:ascii="仿宋_GB2312" w:hAnsi="仿宋_GB2312" w:eastAsia="仿宋_GB2312" w:cs="仿宋_GB2312"/>
          <w:sz w:val="32"/>
          <w:szCs w:val="32"/>
        </w:rPr>
        <w:t>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十一、机关运行经费：</w:t>
      </w:r>
      <w:r>
        <w:rPr>
          <w:rFonts w:hint="eastAsia" w:ascii="仿宋_GB2312" w:hAnsi="仿宋_GB2312" w:eastAsia="仿宋_GB2312" w:cs="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十二、工资福利支出：</w:t>
      </w:r>
      <w:r>
        <w:rPr>
          <w:rFonts w:hint="eastAsia" w:ascii="仿宋_GB2312" w:hAnsi="仿宋_GB2312" w:eastAsia="仿宋_GB2312" w:cs="仿宋_GB2312"/>
          <w:sz w:val="32"/>
          <w:szCs w:val="32"/>
        </w:rPr>
        <w:t>单位支付给在职职工和编制外长期聘用人员的各类劳动报酬，以及为上述人员缴纳的各项社会保险费等。</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十三、商品和服务支出：</w:t>
      </w:r>
      <w:r>
        <w:rPr>
          <w:rFonts w:hint="eastAsia" w:ascii="仿宋_GB2312" w:hAnsi="仿宋_GB2312" w:eastAsia="仿宋_GB2312" w:cs="仿宋_GB2312"/>
          <w:sz w:val="32"/>
          <w:szCs w:val="32"/>
        </w:rPr>
        <w:t>单位购买商品和服务的支出。</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十四、对个人和家庭的补助支出：</w:t>
      </w:r>
      <w:r>
        <w:rPr>
          <w:rFonts w:hint="eastAsia" w:ascii="仿宋_GB2312" w:hAnsi="仿宋_GB2312" w:eastAsia="仿宋_GB2312" w:cs="仿宋_GB2312"/>
          <w:sz w:val="32"/>
          <w:szCs w:val="32"/>
        </w:rPr>
        <w:t>单位用于对个人和家庭的补助支出。</w:t>
      </w:r>
    </w:p>
    <w:p>
      <w:pPr>
        <w:widowControl/>
        <w:spacing w:line="59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十五、年末结转：</w:t>
      </w:r>
      <w:r>
        <w:rPr>
          <w:rFonts w:hint="eastAsia" w:ascii="仿宋_GB2312" w:hAnsi="仿宋_GB2312" w:eastAsia="仿宋_GB2312" w:cs="仿宋_GB2312"/>
          <w:sz w:val="32"/>
          <w:szCs w:val="32"/>
        </w:rPr>
        <w:t>本年度或以前年度预算安排，已执行但尚未完成或因客观条件发生变化无法按原计划实施，需延迟到以后年度按有关规定继续使用的资金。</w:t>
      </w:r>
    </w:p>
    <w:p>
      <w:pPr>
        <w:widowControl/>
        <w:spacing w:line="590" w:lineRule="exact"/>
        <w:ind w:firstLine="643" w:firstLineChars="200"/>
        <w:jc w:val="left"/>
        <w:rPr>
          <w:rFonts w:ascii="黑体" w:hAnsi="仿宋_GB2312" w:eastAsia="黑体" w:cs="仿宋_GB2312"/>
          <w:sz w:val="32"/>
          <w:szCs w:val="32"/>
        </w:rPr>
      </w:pPr>
      <w:r>
        <w:rPr>
          <w:rFonts w:hint="eastAsia" w:ascii="仿宋_GB2312" w:hAnsi="仿宋_GB2312" w:eastAsia="仿宋_GB2312" w:cs="仿宋_GB2312"/>
          <w:b/>
          <w:bCs/>
          <w:sz w:val="32"/>
          <w:szCs w:val="32"/>
        </w:rPr>
        <w:t>十六、年末结余：</w:t>
      </w:r>
      <w:r>
        <w:rPr>
          <w:rFonts w:hint="eastAsia" w:ascii="仿宋_GB2312" w:hAnsi="仿宋_GB2312" w:eastAsia="仿宋_GB2312" w:cs="仿宋_GB2312"/>
          <w:sz w:val="32"/>
          <w:szCs w:val="32"/>
        </w:rPr>
        <w:t>本年度或以前年度预算安排，已执行完毕或因客观条件发生变化无法按原预算安排实施，不需要再使用或无法按原预算安排继续使用的资金。</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right="0" w:rightChars="0"/>
        <w:jc w:val="both"/>
        <w:textAlignment w:val="auto"/>
        <w:outlineLvl w:val="9"/>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Bitstream Vera Sans Mono">
    <w:altName w:val="Segoe Print"/>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F54FD"/>
    <w:multiLevelType w:val="singleLevel"/>
    <w:tmpl w:val="5B9F54FD"/>
    <w:lvl w:ilvl="0" w:tentative="0">
      <w:start w:val="1"/>
      <w:numFmt w:val="chineseCounting"/>
      <w:suff w:val="nothing"/>
      <w:lvlText w:val="%1、"/>
      <w:lvlJc w:val="left"/>
    </w:lvl>
  </w:abstractNum>
  <w:abstractNum w:abstractNumId="1">
    <w:nsid w:val="5BA466DA"/>
    <w:multiLevelType w:val="singleLevel"/>
    <w:tmpl w:val="5BA466D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B0924"/>
    <w:rsid w:val="04ED582E"/>
    <w:rsid w:val="062036D8"/>
    <w:rsid w:val="07A926FF"/>
    <w:rsid w:val="0907500B"/>
    <w:rsid w:val="091635E2"/>
    <w:rsid w:val="09C72C6B"/>
    <w:rsid w:val="0AF026CF"/>
    <w:rsid w:val="144676CC"/>
    <w:rsid w:val="19FD034E"/>
    <w:rsid w:val="1C032CA2"/>
    <w:rsid w:val="20C45AD1"/>
    <w:rsid w:val="2100329E"/>
    <w:rsid w:val="26460786"/>
    <w:rsid w:val="2699193A"/>
    <w:rsid w:val="29B35FAD"/>
    <w:rsid w:val="30B12FFF"/>
    <w:rsid w:val="33021C8A"/>
    <w:rsid w:val="337541D0"/>
    <w:rsid w:val="35D26979"/>
    <w:rsid w:val="389F7A84"/>
    <w:rsid w:val="391553E8"/>
    <w:rsid w:val="394D42D1"/>
    <w:rsid w:val="3A7B4A79"/>
    <w:rsid w:val="3E0C1AE9"/>
    <w:rsid w:val="3E733290"/>
    <w:rsid w:val="3FC93530"/>
    <w:rsid w:val="42063638"/>
    <w:rsid w:val="435D2D68"/>
    <w:rsid w:val="4454072E"/>
    <w:rsid w:val="4D2101B1"/>
    <w:rsid w:val="4DB1348F"/>
    <w:rsid w:val="51C65658"/>
    <w:rsid w:val="56382D4F"/>
    <w:rsid w:val="56E605F9"/>
    <w:rsid w:val="5C0F5EF4"/>
    <w:rsid w:val="5DE86BEB"/>
    <w:rsid w:val="5E58443E"/>
    <w:rsid w:val="5E83093E"/>
    <w:rsid w:val="67985BD8"/>
    <w:rsid w:val="68D96592"/>
    <w:rsid w:val="6B1D58B5"/>
    <w:rsid w:val="6B1E43B3"/>
    <w:rsid w:val="6D91532A"/>
    <w:rsid w:val="6E775407"/>
    <w:rsid w:val="713B1228"/>
    <w:rsid w:val="73271E73"/>
    <w:rsid w:val="74CA03D3"/>
    <w:rsid w:val="76615A98"/>
    <w:rsid w:val="77622AF8"/>
    <w:rsid w:val="79C5072D"/>
    <w:rsid w:val="7FB7357E"/>
    <w:rsid w:val="7FB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fontstyle01"/>
    <w:basedOn w:val="5"/>
    <w:qFormat/>
    <w:uiPriority w:val="0"/>
    <w:rPr>
      <w:rFonts w:ascii="FZXBSJW--GB1-0" w:hAnsi="FZXBSJW--GB1-0" w:eastAsia="FZXBSJW--GB1-0" w:cs="FZXBSJW--GB1-0"/>
      <w:color w:val="000000"/>
      <w:sz w:val="52"/>
      <w:szCs w:val="52"/>
    </w:rPr>
  </w:style>
  <w:style w:type="character" w:customStyle="1" w:styleId="8">
    <w:name w:val="fontstyle21"/>
    <w:basedOn w:val="5"/>
    <w:qFormat/>
    <w:uiPriority w:val="0"/>
    <w:rPr>
      <w:rFonts w:ascii="黑体" w:hAnsi="宋体" w:eastAsia="黑体" w:cs="黑体"/>
      <w:color w:val="000000"/>
      <w:sz w:val="32"/>
      <w:szCs w:val="32"/>
    </w:rPr>
  </w:style>
  <w:style w:type="character" w:customStyle="1" w:styleId="9">
    <w:name w:val="fontstyle31"/>
    <w:basedOn w:val="5"/>
    <w:qFormat/>
    <w:uiPriority w:val="0"/>
    <w:rPr>
      <w:rFonts w:ascii="仿宋" w:hAnsi="仿宋" w:eastAsia="仿宋" w:cs="仿宋"/>
      <w:color w:val="000000"/>
      <w:sz w:val="32"/>
      <w:szCs w:val="32"/>
    </w:rPr>
  </w:style>
  <w:style w:type="character" w:customStyle="1" w:styleId="10">
    <w:name w:val="fontstyle41"/>
    <w:basedOn w:val="5"/>
    <w:qFormat/>
    <w:uiPriority w:val="0"/>
    <w:rPr>
      <w:rFonts w:ascii="楷体" w:hAnsi="楷体" w:eastAsia="楷体" w:cs="楷体"/>
      <w:color w:val="000000"/>
      <w:sz w:val="32"/>
      <w:szCs w:val="32"/>
    </w:rPr>
  </w:style>
  <w:style w:type="character" w:customStyle="1" w:styleId="11">
    <w:name w:val="fontstyle51"/>
    <w:basedOn w:val="5"/>
    <w:qFormat/>
    <w:uiPriority w:val="0"/>
    <w:rPr>
      <w:rFonts w:ascii="TimesNewRomanPSMT" w:hAnsi="TimesNewRomanPSMT" w:eastAsia="TimesNewRomanPSMT" w:cs="TimesNewRomanPS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3637</Words>
  <Characters>3904</Characters>
  <Lines>0</Lines>
  <Paragraphs>0</Paragraphs>
  <ScaleCrop>false</ScaleCrop>
  <LinksUpToDate>false</LinksUpToDate>
  <CharactersWithSpaces>4023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2018-09-18T07:11:00Z</cp:lastPrinted>
  <dcterms:modified xsi:type="dcterms:W3CDTF">2019-09-30T00:30:40Z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