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黑体" w:hAnsi="黑体" w:eastAsia="黑体" w:cs="黑体"/>
          <w:szCs w:val="32"/>
          <w:lang w:val="en-US" w:eastAsia="zh-CN"/>
        </w:rPr>
      </w:pPr>
      <w:r>
        <w:rPr>
          <w:rFonts w:hint="eastAsia" w:ascii="黑体" w:hAnsi="黑体" w:eastAsia="黑体" w:cs="黑体"/>
          <w:szCs w:val="32"/>
          <w:lang w:val="en-US" w:eastAsia="zh-CN"/>
        </w:rPr>
        <w:t>附件：</w:t>
      </w:r>
    </w:p>
    <w:p>
      <w:pPr>
        <w:spacing w:line="180" w:lineRule="atLeas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平顶山市女职工团体特病保障实施方案</w:t>
      </w:r>
    </w:p>
    <w:p>
      <w:pPr>
        <w:spacing w:line="400" w:lineRule="exact"/>
        <w:ind w:firstLine="562" w:firstLineChars="200"/>
        <w:rPr>
          <w:rFonts w:hint="eastAsia" w:ascii="黑体" w:eastAsia="黑体"/>
          <w:b/>
          <w:bCs/>
          <w:sz w:val="28"/>
        </w:rPr>
      </w:pP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为了保障全市女职工的身心健康，建立多层次医疗保险体系，提高我市女职工的保障水平，缓解女职工生活中遇到的特殊困难，结合我市的实际情况，特制定20</w:t>
      </w:r>
      <w:r>
        <w:rPr>
          <w:rFonts w:hint="eastAsia" w:ascii="华文仿宋" w:hAnsi="华文仿宋" w:eastAsia="华文仿宋"/>
          <w:sz w:val="32"/>
          <w:szCs w:val="32"/>
          <w:lang w:val="en-US" w:eastAsia="zh-CN"/>
        </w:rPr>
        <w:t>21</w:t>
      </w:r>
      <w:r>
        <w:rPr>
          <w:rFonts w:hint="eastAsia" w:ascii="华文仿宋" w:hAnsi="华文仿宋" w:eastAsia="华文仿宋"/>
          <w:sz w:val="32"/>
          <w:szCs w:val="32"/>
        </w:rPr>
        <w:t>年平顶山市女职工团体特病保障方案。</w:t>
      </w:r>
    </w:p>
    <w:p>
      <w:pPr>
        <w:spacing w:line="52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投保范围：</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参保人员为平顶山市辖区内企业、事业及国家机关身体健康、无既往疾病住院史（如有住院病史需履行提前告知义务）</w:t>
      </w:r>
      <w:r>
        <w:rPr>
          <w:rFonts w:hint="eastAsia" w:ascii="华文仿宋" w:hAnsi="华文仿宋" w:eastAsia="华文仿宋"/>
          <w:sz w:val="32"/>
          <w:szCs w:val="32"/>
          <w:lang w:eastAsia="zh-CN"/>
        </w:rPr>
        <w:t>、</w:t>
      </w:r>
      <w:r>
        <w:rPr>
          <w:rFonts w:hint="eastAsia" w:ascii="华文仿宋" w:hAnsi="华文仿宋" w:eastAsia="华文仿宋"/>
          <w:sz w:val="32"/>
          <w:szCs w:val="32"/>
        </w:rPr>
        <w:t>能正常工作的16—60周岁女职工、男职工的爱人（单位已参保者除外）均可在本单位工会的统一组织下参加本保险。</w:t>
      </w:r>
    </w:p>
    <w:p>
      <w:pPr>
        <w:numPr>
          <w:ilvl w:val="0"/>
          <w:numId w:val="1"/>
        </w:numPr>
        <w:spacing w:line="52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投保方式：</w:t>
      </w:r>
    </w:p>
    <w:p>
      <w:pPr>
        <w:numPr>
          <w:ilvl w:val="0"/>
          <w:numId w:val="0"/>
        </w:num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以各单位工会组织为团体投保单位，组织本单位女职工统一投保，不接受女职工个人的单独投保。</w:t>
      </w:r>
    </w:p>
    <w:p>
      <w:pPr>
        <w:numPr>
          <w:ilvl w:val="0"/>
          <w:numId w:val="1"/>
        </w:numPr>
        <w:spacing w:line="520" w:lineRule="exact"/>
        <w:ind w:firstLine="643" w:firstLineChars="200"/>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保险方案：</w:t>
      </w:r>
    </w:p>
    <w:tbl>
      <w:tblPr>
        <w:tblStyle w:val="3"/>
        <w:tblpPr w:leftFromText="180" w:rightFromText="180" w:vertAnchor="text" w:horzAnchor="margin" w:tblpXSpec="center" w:tblpY="626"/>
        <w:tblW w:w="8554" w:type="dxa"/>
        <w:jc w:val="center"/>
        <w:tblInd w:w="-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5"/>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8554" w:type="dxa"/>
            <w:gridSpan w:val="2"/>
            <w:vAlign w:val="center"/>
          </w:tcPr>
          <w:p>
            <w:pPr>
              <w:spacing w:line="520" w:lineRule="exact"/>
              <w:ind w:firstLine="562" w:firstLineChars="200"/>
              <w:jc w:val="center"/>
              <w:rPr>
                <w:rFonts w:hint="eastAsia" w:ascii="华文仿宋" w:hAnsi="华文仿宋" w:eastAsia="华文仿宋"/>
                <w:b/>
                <w:bCs/>
                <w:sz w:val="28"/>
                <w:szCs w:val="28"/>
              </w:rPr>
            </w:pPr>
            <w:r>
              <w:rPr>
                <w:rFonts w:hint="eastAsia" w:ascii="华文仿宋" w:hAnsi="华文仿宋" w:eastAsia="华文仿宋"/>
                <w:b/>
                <w:bCs/>
                <w:sz w:val="28"/>
                <w:szCs w:val="28"/>
              </w:rPr>
              <w:t>保  障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5425" w:type="dxa"/>
            <w:vAlign w:val="center"/>
          </w:tcPr>
          <w:p>
            <w:pPr>
              <w:spacing w:line="520" w:lineRule="exact"/>
              <w:jc w:val="center"/>
              <w:rPr>
                <w:rFonts w:hint="eastAsia" w:ascii="华文仿宋" w:hAnsi="华文仿宋" w:eastAsia="华文仿宋"/>
                <w:b/>
                <w:bCs/>
                <w:sz w:val="28"/>
                <w:szCs w:val="28"/>
              </w:rPr>
            </w:pPr>
            <w:r>
              <w:rPr>
                <w:rFonts w:hint="eastAsia" w:ascii="华文仿宋" w:hAnsi="华文仿宋" w:eastAsia="华文仿宋"/>
                <w:b/>
                <w:bCs/>
                <w:sz w:val="28"/>
                <w:szCs w:val="28"/>
              </w:rPr>
              <w:t>6种癌症</w:t>
            </w:r>
          </w:p>
        </w:tc>
        <w:tc>
          <w:tcPr>
            <w:tcW w:w="3129" w:type="dxa"/>
            <w:vAlign w:val="center"/>
          </w:tcPr>
          <w:p>
            <w:pPr>
              <w:spacing w:line="520" w:lineRule="exact"/>
              <w:jc w:val="center"/>
              <w:rPr>
                <w:rFonts w:hint="eastAsia" w:ascii="华文仿宋" w:hAnsi="华文仿宋" w:eastAsia="华文仿宋"/>
                <w:b/>
                <w:bCs/>
                <w:sz w:val="28"/>
                <w:szCs w:val="28"/>
              </w:rPr>
            </w:pPr>
            <w:r>
              <w:rPr>
                <w:rFonts w:hint="eastAsia" w:ascii="华文仿宋" w:hAnsi="华文仿宋" w:eastAsia="华文仿宋"/>
                <w:b/>
                <w:bCs/>
                <w:sz w:val="28"/>
                <w:szCs w:val="28"/>
              </w:rPr>
              <w:t>3项手术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4" w:hRule="exact"/>
          <w:jc w:val="center"/>
        </w:trPr>
        <w:tc>
          <w:tcPr>
            <w:tcW w:w="5425" w:type="dxa"/>
            <w:vAlign w:val="center"/>
          </w:tcPr>
          <w:p>
            <w:pPr>
              <w:spacing w:line="520" w:lineRule="exact"/>
              <w:rPr>
                <w:rFonts w:hint="eastAsia" w:ascii="华文仿宋" w:hAnsi="华文仿宋" w:eastAsia="华文仿宋"/>
                <w:sz w:val="28"/>
                <w:szCs w:val="28"/>
              </w:rPr>
            </w:pPr>
            <w:r>
              <w:rPr>
                <w:rFonts w:hint="eastAsia" w:ascii="华文仿宋" w:hAnsi="华文仿宋" w:eastAsia="华文仿宋"/>
                <w:sz w:val="28"/>
                <w:szCs w:val="28"/>
              </w:rPr>
              <w:t>1、原发性子宫癌</w:t>
            </w:r>
            <w:r>
              <w:rPr>
                <w:rFonts w:hint="eastAsia" w:ascii="华文仿宋" w:hAnsi="华文仿宋" w:eastAsia="华文仿宋"/>
                <w:sz w:val="28"/>
                <w:szCs w:val="28"/>
                <w:lang w:val="en-US" w:eastAsia="zh-CN"/>
              </w:rPr>
              <w:t xml:space="preserve">     </w:t>
            </w:r>
            <w:r>
              <w:rPr>
                <w:rFonts w:hint="eastAsia" w:ascii="华文仿宋" w:hAnsi="华文仿宋" w:eastAsia="华文仿宋"/>
                <w:sz w:val="28"/>
                <w:szCs w:val="28"/>
              </w:rPr>
              <w:t>2、原发性子宫颈癌</w:t>
            </w:r>
          </w:p>
          <w:p>
            <w:pPr>
              <w:spacing w:line="520" w:lineRule="exact"/>
              <w:rPr>
                <w:rFonts w:hint="eastAsia" w:ascii="华文仿宋" w:hAnsi="华文仿宋" w:eastAsia="华文仿宋"/>
                <w:sz w:val="28"/>
                <w:szCs w:val="28"/>
              </w:rPr>
            </w:pPr>
            <w:r>
              <w:rPr>
                <w:rFonts w:hint="eastAsia" w:ascii="华文仿宋" w:hAnsi="华文仿宋" w:eastAsia="华文仿宋"/>
                <w:sz w:val="28"/>
                <w:szCs w:val="28"/>
              </w:rPr>
              <w:t>3、原发性子宫内膜癌 4、原发性乳腺癌</w:t>
            </w:r>
          </w:p>
          <w:p>
            <w:pPr>
              <w:spacing w:line="520" w:lineRule="exact"/>
              <w:rPr>
                <w:rFonts w:hint="eastAsia" w:ascii="华文仿宋" w:hAnsi="华文仿宋" w:eastAsia="华文仿宋"/>
                <w:sz w:val="32"/>
                <w:szCs w:val="32"/>
              </w:rPr>
            </w:pPr>
            <w:r>
              <w:rPr>
                <w:rFonts w:hint="eastAsia" w:ascii="华文仿宋" w:hAnsi="华文仿宋" w:eastAsia="华文仿宋"/>
                <w:sz w:val="28"/>
                <w:szCs w:val="28"/>
              </w:rPr>
              <w:t xml:space="preserve">5、原发性卵巢癌  </w:t>
            </w:r>
            <w:r>
              <w:rPr>
                <w:rFonts w:hint="eastAsia" w:ascii="华文仿宋" w:hAnsi="华文仿宋" w:eastAsia="华文仿宋"/>
                <w:sz w:val="28"/>
                <w:szCs w:val="28"/>
                <w:lang w:val="en-US" w:eastAsia="zh-CN"/>
              </w:rPr>
              <w:t xml:space="preserve">   </w:t>
            </w:r>
            <w:r>
              <w:rPr>
                <w:rFonts w:hint="eastAsia" w:ascii="华文仿宋" w:hAnsi="华文仿宋" w:eastAsia="华文仿宋"/>
                <w:sz w:val="28"/>
                <w:szCs w:val="28"/>
              </w:rPr>
              <w:t>6、原发性阴道癌</w:t>
            </w:r>
          </w:p>
        </w:tc>
        <w:tc>
          <w:tcPr>
            <w:tcW w:w="3129" w:type="dxa"/>
            <w:vAlign w:val="center"/>
          </w:tcPr>
          <w:p>
            <w:pPr>
              <w:spacing w:line="520" w:lineRule="exact"/>
              <w:rPr>
                <w:rFonts w:hint="eastAsia" w:ascii="华文仿宋" w:hAnsi="华文仿宋" w:eastAsia="华文仿宋"/>
                <w:sz w:val="28"/>
                <w:szCs w:val="28"/>
              </w:rPr>
            </w:pPr>
            <w:r>
              <w:rPr>
                <w:rFonts w:hint="eastAsia" w:ascii="华文仿宋" w:hAnsi="华文仿宋" w:eastAsia="华文仿宋"/>
                <w:sz w:val="28"/>
                <w:szCs w:val="28"/>
              </w:rPr>
              <w:t>1、子宫全切</w:t>
            </w:r>
            <w:r>
              <w:rPr>
                <w:rFonts w:hint="eastAsia" w:ascii="华文仿宋" w:hAnsi="华文仿宋" w:eastAsia="华文仿宋"/>
                <w:sz w:val="28"/>
                <w:szCs w:val="28"/>
                <w:lang w:val="en-GB"/>
              </w:rPr>
              <w:t>除</w:t>
            </w:r>
            <w:r>
              <w:rPr>
                <w:rFonts w:hint="eastAsia" w:ascii="华文仿宋" w:hAnsi="华文仿宋" w:eastAsia="华文仿宋"/>
                <w:sz w:val="28"/>
                <w:szCs w:val="28"/>
              </w:rPr>
              <w:t>手术</w:t>
            </w:r>
          </w:p>
          <w:p>
            <w:pPr>
              <w:spacing w:line="520" w:lineRule="exact"/>
              <w:rPr>
                <w:rFonts w:hint="eastAsia" w:ascii="华文仿宋" w:hAnsi="华文仿宋" w:eastAsia="华文仿宋"/>
                <w:sz w:val="28"/>
                <w:szCs w:val="28"/>
              </w:rPr>
            </w:pPr>
            <w:r>
              <w:rPr>
                <w:rFonts w:hint="eastAsia" w:ascii="华文仿宋" w:hAnsi="华文仿宋" w:eastAsia="华文仿宋"/>
                <w:sz w:val="28"/>
                <w:szCs w:val="28"/>
              </w:rPr>
              <w:t>2、卵巢全切</w:t>
            </w:r>
            <w:r>
              <w:rPr>
                <w:rFonts w:hint="eastAsia" w:ascii="华文仿宋" w:hAnsi="华文仿宋" w:eastAsia="华文仿宋"/>
                <w:sz w:val="28"/>
                <w:szCs w:val="28"/>
                <w:lang w:val="en-GB"/>
              </w:rPr>
              <w:t>除</w:t>
            </w:r>
            <w:r>
              <w:rPr>
                <w:rFonts w:hint="eastAsia" w:ascii="华文仿宋" w:hAnsi="华文仿宋" w:eastAsia="华文仿宋"/>
                <w:sz w:val="28"/>
                <w:szCs w:val="28"/>
              </w:rPr>
              <w:t>手术</w:t>
            </w:r>
          </w:p>
          <w:p>
            <w:pPr>
              <w:spacing w:line="520" w:lineRule="exact"/>
              <w:rPr>
                <w:rFonts w:hint="eastAsia" w:ascii="华文仿宋" w:hAnsi="华文仿宋" w:eastAsia="华文仿宋"/>
                <w:sz w:val="32"/>
                <w:szCs w:val="32"/>
              </w:rPr>
            </w:pPr>
            <w:r>
              <w:rPr>
                <w:rFonts w:hint="eastAsia" w:ascii="华文仿宋" w:hAnsi="华文仿宋" w:eastAsia="华文仿宋"/>
                <w:sz w:val="28"/>
                <w:szCs w:val="28"/>
              </w:rPr>
              <w:t>3、乳腺全切除手术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34" w:hRule="exact"/>
          <w:jc w:val="center"/>
        </w:trPr>
        <w:tc>
          <w:tcPr>
            <w:tcW w:w="5425" w:type="dxa"/>
            <w:vAlign w:val="center"/>
          </w:tcPr>
          <w:p>
            <w:pPr>
              <w:spacing w:line="520" w:lineRule="exact"/>
              <w:rPr>
                <w:rFonts w:hint="eastAsia" w:ascii="华文仿宋" w:hAnsi="华文仿宋" w:eastAsia="华文仿宋"/>
                <w:sz w:val="28"/>
                <w:szCs w:val="28"/>
              </w:rPr>
            </w:pPr>
            <w:r>
              <w:rPr>
                <w:rFonts w:hint="eastAsia" w:ascii="华文仿宋" w:hAnsi="华文仿宋" w:eastAsia="华文仿宋"/>
                <w:b/>
                <w:bCs/>
                <w:sz w:val="28"/>
                <w:szCs w:val="28"/>
              </w:rPr>
              <w:t>保险金额：</w:t>
            </w:r>
            <w:r>
              <w:rPr>
                <w:rFonts w:hint="eastAsia" w:ascii="华文仿宋" w:hAnsi="华文仿宋" w:eastAsia="华文仿宋"/>
                <w:sz w:val="28"/>
                <w:szCs w:val="28"/>
              </w:rPr>
              <w:t>20000元</w:t>
            </w:r>
          </w:p>
        </w:tc>
        <w:tc>
          <w:tcPr>
            <w:tcW w:w="3129" w:type="dxa"/>
            <w:vAlign w:val="center"/>
          </w:tcPr>
          <w:p>
            <w:pPr>
              <w:spacing w:line="520" w:lineRule="exact"/>
              <w:rPr>
                <w:rFonts w:hint="eastAsia" w:ascii="华文仿宋" w:hAnsi="华文仿宋" w:eastAsia="华文仿宋"/>
                <w:sz w:val="28"/>
                <w:szCs w:val="28"/>
              </w:rPr>
            </w:pPr>
            <w:r>
              <w:rPr>
                <w:rFonts w:hint="eastAsia" w:ascii="华文仿宋" w:hAnsi="华文仿宋" w:eastAsia="华文仿宋"/>
                <w:b/>
                <w:bCs/>
                <w:sz w:val="28"/>
                <w:szCs w:val="28"/>
              </w:rPr>
              <w:t>保险金额：</w:t>
            </w:r>
            <w:r>
              <w:rPr>
                <w:rFonts w:hint="eastAsia" w:ascii="华文仿宋" w:hAnsi="华文仿宋" w:eastAsia="华文仿宋"/>
                <w:sz w:val="28"/>
                <w:szCs w:val="28"/>
              </w:rPr>
              <w:t>1000元</w:t>
            </w:r>
          </w:p>
        </w:tc>
      </w:tr>
    </w:tbl>
    <w:p>
      <w:pPr>
        <w:keepNext w:val="0"/>
        <w:keepLines w:val="0"/>
        <w:pageBreakBefore w:val="0"/>
        <w:widowControl w:val="0"/>
        <w:kinsoku/>
        <w:wordWrap/>
        <w:overflowPunct/>
        <w:topLinePunct w:val="0"/>
        <w:autoSpaceDE/>
        <w:autoSpaceDN/>
        <w:bidi w:val="0"/>
        <w:adjustRightInd/>
        <w:snapToGrid/>
        <w:spacing w:line="200" w:lineRule="exact"/>
        <w:ind w:right="0" w:rightChars="0"/>
        <w:jc w:val="both"/>
        <w:textAlignment w:val="auto"/>
        <w:outlineLvl w:val="9"/>
        <w:rPr>
          <w:rFonts w:hint="eastAsia" w:ascii="华文仿宋" w:hAnsi="华文仿宋" w:eastAsia="华文仿宋"/>
          <w:sz w:val="32"/>
          <w:szCs w:val="32"/>
        </w:rPr>
      </w:pP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被保险人自本合同生效之日起30日后，在县级 (含县级) 以上医院就医时，被首次确诊罹患以上原发性子宫癌、原发性子宫颈癌、原发性子宫内膜癌、原发性乳腺癌、原发性卵巢癌、原发性阴道癌等疾病中的任何1种或多种；患子宫或卵巢全切（</w:t>
      </w:r>
      <w:r>
        <w:rPr>
          <w:rFonts w:hint="eastAsia" w:ascii="华文仿宋" w:hAnsi="华文仿宋" w:eastAsia="华文仿宋"/>
          <w:sz w:val="32"/>
          <w:szCs w:val="32"/>
          <w:lang w:val="en-GB"/>
        </w:rPr>
        <w:t>摘）除</w:t>
      </w:r>
      <w:r>
        <w:rPr>
          <w:rFonts w:hint="eastAsia" w:ascii="华文仿宋" w:hAnsi="华文仿宋" w:eastAsia="华文仿宋"/>
          <w:sz w:val="32"/>
          <w:szCs w:val="32"/>
        </w:rPr>
        <w:t>手术，乳腺</w:t>
      </w:r>
      <w:r>
        <w:rPr>
          <w:rFonts w:hint="eastAsia" w:ascii="华文仿宋" w:hAnsi="华文仿宋" w:eastAsia="华文仿宋"/>
          <w:sz w:val="32"/>
          <w:szCs w:val="32"/>
          <w:lang w:val="en-US" w:eastAsia="zh-CN"/>
        </w:rPr>
        <w:t>全</w:t>
      </w:r>
      <w:r>
        <w:rPr>
          <w:rFonts w:hint="eastAsia" w:ascii="华文仿宋" w:hAnsi="华文仿宋" w:eastAsia="华文仿宋"/>
          <w:sz w:val="32"/>
          <w:szCs w:val="32"/>
        </w:rPr>
        <w:t>切除术，经鉴定委员会审核确认后，本公司按保险金额一次性给付保险金，保险责任终止。发生以上病种的原位癌不在保险公司赔付范围。</w:t>
      </w:r>
    </w:p>
    <w:p>
      <w:pPr>
        <w:spacing w:line="52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四、保险期限和保险费：</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保险期限为一年</w:t>
      </w:r>
      <w:r>
        <w:rPr>
          <w:rFonts w:hint="eastAsia" w:ascii="华文仿宋" w:hAnsi="华文仿宋" w:eastAsia="华文仿宋"/>
          <w:sz w:val="32"/>
          <w:szCs w:val="32"/>
          <w:lang w:eastAsia="zh-CN"/>
        </w:rPr>
        <w:t>，</w:t>
      </w:r>
      <w:r>
        <w:rPr>
          <w:rFonts w:hint="eastAsia" w:ascii="华文仿宋" w:hAnsi="华文仿宋" w:eastAsia="华文仿宋"/>
          <w:sz w:val="32"/>
          <w:szCs w:val="32"/>
        </w:rPr>
        <w:t>保险费一年一缴，每人每年40元。</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每一被保险人最多只可投保1份。</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男职工单位也可为其爱人投保，两个单位累计只能保1份。</w:t>
      </w:r>
    </w:p>
    <w:p>
      <w:pPr>
        <w:spacing w:line="52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五、投保流程：</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1、投保人按要求填写投保单一份并加盖投保单位工会公章，负责人或经办人签字</w:t>
      </w:r>
      <w:r>
        <w:rPr>
          <w:rFonts w:hint="eastAsia" w:ascii="华文仿宋" w:hAnsi="华文仿宋" w:eastAsia="华文仿宋"/>
          <w:sz w:val="32"/>
          <w:szCs w:val="32"/>
          <w:lang w:eastAsia="zh-CN"/>
        </w:rPr>
        <w:t>。</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2、被保险人名单（电子档）如发现被保险人信息错误（被保险人名单信息要确保正确无误，内容包括：姓名、性别、身份证号码和缴费金额），将会导致无法进行理赔。</w:t>
      </w:r>
    </w:p>
    <w:p>
      <w:pPr>
        <w:spacing w:line="520" w:lineRule="exact"/>
        <w:ind w:firstLine="640" w:firstLineChars="200"/>
        <w:rPr>
          <w:rFonts w:hint="eastAsia" w:ascii="黑体" w:hAnsi="黑体" w:eastAsia="黑体" w:cs="黑体"/>
          <w:b/>
          <w:bCs/>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b/>
          <w:bCs/>
          <w:sz w:val="32"/>
          <w:szCs w:val="32"/>
          <w:lang w:val="en-US" w:eastAsia="zh-CN"/>
        </w:rPr>
        <w:t>责任免除：</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因下列情形之一，保险公司不承担给付保险金的责任：</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、被保险人投保前已患有保险责任范围内的各种疾病</w:t>
      </w:r>
      <w:r>
        <w:rPr>
          <w:rFonts w:hint="eastAsia" w:ascii="华文仿宋" w:hAnsi="华文仿宋" w:eastAsia="华文仿宋"/>
          <w:sz w:val="32"/>
          <w:szCs w:val="32"/>
          <w:lang w:eastAsia="zh-CN"/>
        </w:rPr>
        <w:t>。</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、被保险人首次参加本保险或者未及时续保者，自本合同生效之日起30日内罹患上述各种疾病。</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、被保险人子宫或卵巢次全切除、附件切除。</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4</w:t>
      </w:r>
      <w:r>
        <w:rPr>
          <w:rFonts w:hint="eastAsia" w:ascii="华文仿宋" w:hAnsi="华文仿宋" w:eastAsia="华文仿宋"/>
          <w:sz w:val="32"/>
          <w:szCs w:val="32"/>
        </w:rPr>
        <w:t>、原位癌。</w:t>
      </w:r>
    </w:p>
    <w:p>
      <w:pPr>
        <w:spacing w:line="520" w:lineRule="exact"/>
        <w:ind w:firstLine="643" w:firstLineChars="200"/>
        <w:rPr>
          <w:rFonts w:hint="eastAsia" w:ascii="华文仿宋" w:hAnsi="华文仿宋" w:eastAsia="华文仿宋"/>
          <w:sz w:val="32"/>
          <w:szCs w:val="32"/>
          <w:lang w:val="en-GB"/>
        </w:rPr>
      </w:pPr>
      <w:r>
        <w:rPr>
          <w:rFonts w:hint="eastAsia" w:ascii="黑体" w:hAnsi="黑体" w:eastAsia="黑体" w:cs="黑体"/>
          <w:b/>
          <w:bCs/>
          <w:sz w:val="32"/>
          <w:szCs w:val="32"/>
          <w:lang w:val="en-US" w:eastAsia="zh-CN"/>
        </w:rPr>
        <w:t>七、保险金的申请与赔付：</w:t>
      </w:r>
      <w:r>
        <w:rPr>
          <w:rFonts w:hint="eastAsia" w:ascii="华文仿宋" w:hAnsi="华文仿宋" w:eastAsia="华文仿宋"/>
          <w:sz w:val="32"/>
          <w:szCs w:val="32"/>
        </w:rPr>
        <w:t xml:space="preserve"> 参保女职工在保险期间内，一经患有上述特种疾病，经县级（含县级）以上的医疗机构确认，并经由平顶山市总工会和中国人寿保险股份有限公司平顶山分公司组成的鉴定委员会审核鉴定后，保险人均按上述条款的规定，承担给付疾病保险责任，当累计给付金额达到保险金额时，对该被保险人的责任即行终止；</w:t>
      </w:r>
      <w:r>
        <w:rPr>
          <w:rFonts w:hint="eastAsia" w:ascii="华文仿宋" w:hAnsi="华文仿宋" w:eastAsia="华文仿宋"/>
          <w:sz w:val="32"/>
          <w:szCs w:val="32"/>
          <w:lang w:val="en-GB"/>
        </w:rPr>
        <w:t xml:space="preserve"> </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被保险人发生保险责任规定的各种疾病后，应及时向我公司办理赔付申请，申请赔付须提供下列材料：</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 xml:space="preserve">1、填写索赔申请单。 </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2、被保险人身份证复印件（正反复印）、所在单位工会证明。</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3、县级（含县级）以上医院（市区各企业职工医院除外）出具的“病历组织检查报告”、诊断证明、出院证明。</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4、提供医院住院病历复印件 (加盖医院病案室印章)，病历内包含入院记录、出院记录、手术记录、术后病理报告等。</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5、被保险人发生保险责任规定的各种疾病后，应及时向保险公司报案，以便保险公司能够及时提供方便、快捷的保险服务。</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6、被保险人银行卡复印件（工行、建行、农行）。</w:t>
      </w:r>
    </w:p>
    <w:p>
      <w:pPr>
        <w:spacing w:line="520" w:lineRule="exact"/>
        <w:ind w:firstLine="643" w:firstLineChars="200"/>
        <w:rPr>
          <w:rFonts w:hint="eastAsia" w:ascii="华文仿宋" w:hAnsi="华文仿宋" w:eastAsia="华文仿宋"/>
          <w:sz w:val="32"/>
          <w:szCs w:val="32"/>
        </w:rPr>
      </w:pPr>
      <w:r>
        <w:rPr>
          <w:rFonts w:hint="eastAsia" w:ascii="黑体" w:hAnsi="黑体" w:eastAsia="黑体" w:cs="黑体"/>
          <w:b/>
          <w:bCs/>
          <w:sz w:val="32"/>
          <w:szCs w:val="32"/>
          <w:lang w:val="en-US" w:eastAsia="zh-CN"/>
        </w:rPr>
        <w:t>八、服务与承诺：</w:t>
      </w:r>
      <w:r>
        <w:rPr>
          <w:rFonts w:hint="eastAsia" w:ascii="华文仿宋" w:hAnsi="华文仿宋" w:eastAsia="华文仿宋"/>
          <w:sz w:val="32"/>
          <w:szCs w:val="32"/>
        </w:rPr>
        <w:t>保险公司本着“主动、迅速、准确、合理”的理赔原则，在患者提供资料手续齐全、确诊无误的情况下，10个工作日内结案领款（疑难案件除外）。开设全天24小时服务热线“95519”，及时解答参保女职工的问题。</w:t>
      </w:r>
    </w:p>
    <w:p>
      <w:pPr>
        <w:spacing w:line="520"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九、联系方式：</w:t>
      </w:r>
    </w:p>
    <w:p>
      <w:pPr>
        <w:spacing w:line="520" w:lineRule="exact"/>
        <w:ind w:firstLine="640" w:firstLineChars="200"/>
        <w:rPr>
          <w:rFonts w:hint="eastAsia" w:ascii="华文仿宋" w:hAnsi="华文仿宋" w:eastAsia="华文仿宋"/>
          <w:sz w:val="32"/>
          <w:szCs w:val="32"/>
          <w:lang w:val="en-US" w:eastAsia="zh-CN"/>
        </w:rPr>
      </w:pPr>
      <w:r>
        <w:rPr>
          <w:rFonts w:hint="eastAsia" w:ascii="华文仿宋" w:hAnsi="华文仿宋" w:eastAsia="华文仿宋"/>
          <w:sz w:val="32"/>
          <w:szCs w:val="32"/>
        </w:rPr>
        <w:t>承保单位</w:t>
      </w:r>
      <w:r>
        <w:rPr>
          <w:rFonts w:hint="eastAsia" w:ascii="华文仿宋" w:hAnsi="华文仿宋" w:eastAsia="华文仿宋"/>
          <w:sz w:val="32"/>
          <w:szCs w:val="32"/>
          <w:lang w:eastAsia="zh-CN"/>
        </w:rPr>
        <w:t>：</w:t>
      </w:r>
      <w:r>
        <w:rPr>
          <w:rFonts w:hint="eastAsia" w:ascii="华文仿宋" w:hAnsi="华文仿宋" w:eastAsia="华文仿宋"/>
          <w:spacing w:val="-20"/>
          <w:sz w:val="32"/>
          <w:szCs w:val="32"/>
          <w:lang w:val="en-US" w:eastAsia="zh-CN"/>
        </w:rPr>
        <w:t>中国人寿保险股份有限公司平顶山分公司新华支公司</w:t>
      </w:r>
    </w:p>
    <w:p>
      <w:pPr>
        <w:spacing w:line="520" w:lineRule="exact"/>
        <w:ind w:firstLine="640" w:firstLineChars="200"/>
        <w:rPr>
          <w:rFonts w:hint="eastAsia" w:ascii="华文仿宋" w:hAnsi="华文仿宋" w:eastAsia="华文仿宋"/>
          <w:sz w:val="32"/>
          <w:szCs w:val="32"/>
          <w:lang w:val="en-US" w:eastAsia="zh-CN"/>
        </w:rPr>
      </w:pPr>
      <w:r>
        <w:rPr>
          <w:rFonts w:hint="eastAsia" w:ascii="华文仿宋" w:hAnsi="华文仿宋" w:eastAsia="华文仿宋"/>
          <w:sz w:val="32"/>
          <w:szCs w:val="32"/>
        </w:rPr>
        <w:t>联</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系</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人</w:t>
      </w:r>
      <w:r>
        <w:rPr>
          <w:rFonts w:hint="eastAsia" w:ascii="华文仿宋" w:hAnsi="华文仿宋" w:eastAsia="华文仿宋"/>
          <w:sz w:val="32"/>
          <w:szCs w:val="32"/>
          <w:lang w:eastAsia="zh-CN"/>
        </w:rPr>
        <w:t>：</w:t>
      </w:r>
      <w:r>
        <w:rPr>
          <w:rFonts w:hint="eastAsia" w:ascii="华文仿宋" w:hAnsi="华文仿宋" w:eastAsia="华文仿宋"/>
          <w:sz w:val="32"/>
          <w:szCs w:val="32"/>
        </w:rPr>
        <w:t>陈树晓</w:t>
      </w:r>
    </w:p>
    <w:p>
      <w:pPr>
        <w:spacing w:line="520" w:lineRule="exact"/>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联系电话：</w:t>
      </w:r>
      <w:r>
        <w:rPr>
          <w:rFonts w:hint="eastAsia" w:ascii="华文仿宋" w:hAnsi="华文仿宋" w:eastAsia="华文仿宋"/>
          <w:sz w:val="32"/>
          <w:szCs w:val="32"/>
        </w:rPr>
        <w:t>4981919</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7059915</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15038819879</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57F1A"/>
    <w:multiLevelType w:val="singleLevel"/>
    <w:tmpl w:val="5E157F1A"/>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668C3"/>
    <w:rsid w:val="50866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2021-01-07T02:29:00Z</dcterms:created>
  <dc:creator>liuyang</dc:creator>
  <cp:lastModifiedBy>liuyang</cp:lastModifiedBy>
  <dcterms:modified xsi:type="dcterms:W3CDTF">2021-01-07T02:30:10Z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