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40" w:lineRule="exact"/>
        <w:jc w:val="center"/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  <w:t>2022年度审计计划和审计时间表</w:t>
      </w:r>
    </w:p>
    <w:p>
      <w:pPr>
        <w:widowControl/>
        <w:spacing w:after="120" w:line="440" w:lineRule="exact"/>
        <w:jc w:val="center"/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66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66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审计时间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6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1-2月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6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平顶山市工人文化宫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6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平顶山银行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汝州市总工会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平顶山市第一人民医院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舞钢市总工会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平顶山祥威物业服务集团有限公司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中国移动通信集团河南有限公司平顶山分公司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河南平棉纺织集团股份有限公司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平顶山市公共交通有限公司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鲁山县总工会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中国平煤神马集团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国网河南省电力公司平顶山供电公司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宝丰县总工会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平顶山姚孟发电有限责任公司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县区帮扶资金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新华区总工会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河南江河机械有限责任公司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县区帮扶资金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城乡一体化示范区工会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961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66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舞阳钢铁有限责任公司</w:t>
            </w:r>
          </w:p>
        </w:tc>
        <w:tc>
          <w:tcPr>
            <w:tcW w:w="1515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9月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2022-02-22T01:40:48Z</dcterms:created>
  <dc:creator>admin</dc:creator>
  <cp:lastModifiedBy>admin</cp:lastModifiedBy>
  <dcterms:modified xsi:type="dcterms:W3CDTF">2022-02-22T01:41:26Z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73E1C3B97111419EAC71641D6C0E48CB</vt:lpwstr>
  </property>
</Properties>
</file>