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ind w:right="0" w:rightChars="0"/>
        <w:jc w:val="both"/>
        <w:textAlignment w:val="auto"/>
        <w:outlineLvl w:val="9"/>
        <w:rPr>
          <w:rFonts w:hint="eastAsia" w:ascii="方正小标宋简体" w:hAnsi="方正小标宋简体" w:eastAsia="方正小标宋简体" w:cs="方正小标宋简体"/>
          <w:sz w:val="36"/>
          <w:szCs w:val="36"/>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lang w:eastAsia="zh-CN"/>
        </w:rPr>
        <w:t>河南省</w:t>
      </w:r>
      <w:r>
        <w:rPr>
          <w:rFonts w:hint="eastAsia" w:ascii="方正小标宋简体" w:hAnsi="方正小标宋简体" w:eastAsia="方正小标宋简体" w:cs="方正小标宋简体"/>
          <w:sz w:val="44"/>
          <w:szCs w:val="44"/>
        </w:rPr>
        <w:t>“安康杯”竞赛</w:t>
      </w:r>
      <w:r>
        <w:rPr>
          <w:rFonts w:hint="eastAsia" w:ascii="方正小标宋简体" w:hAnsi="方正小标宋简体" w:eastAsia="方正小标宋简体" w:cs="方正小标宋简体"/>
          <w:sz w:val="44"/>
          <w:szCs w:val="44"/>
          <w:lang w:eastAsia="zh-CN"/>
        </w:rPr>
        <w:t>先进集体</w:t>
      </w:r>
      <w:r>
        <w:rPr>
          <w:rFonts w:hint="eastAsia" w:ascii="方正小标宋简体" w:hAnsi="方正小标宋简体" w:eastAsia="方正小标宋简体" w:cs="方正小标宋简体"/>
          <w:sz w:val="44"/>
          <w:szCs w:val="44"/>
        </w:rPr>
        <w:t>考核表</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left"/>
        <w:textAlignment w:val="auto"/>
        <w:outlineLvl w:val="9"/>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rPr>
        <w:t>考核单位 :</w:t>
      </w:r>
      <w:r>
        <w:rPr>
          <w:rFonts w:hint="eastAsia" w:ascii="华文楷体" w:hAnsi="华文楷体" w:eastAsia="华文楷体" w:cs="华文楷体"/>
          <w:sz w:val="28"/>
          <w:szCs w:val="28"/>
          <w:lang w:val="en-US" w:eastAsia="zh-CN"/>
        </w:rPr>
        <w:t xml:space="preserve">                            考核时间:    年   月   日</w:t>
      </w:r>
    </w:p>
    <w:tbl>
      <w:tblPr>
        <w:tblStyle w:val="5"/>
        <w:tblW w:w="9190" w:type="dxa"/>
        <w:tblInd w:w="-1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37"/>
        <w:gridCol w:w="6948"/>
        <w:gridCol w:w="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9"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考核项目</w:t>
            </w: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 xml:space="preserve">考核内容 </w:t>
            </w:r>
          </w:p>
        </w:tc>
        <w:tc>
          <w:tcPr>
            <w:tcW w:w="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 xml:space="preserve">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exact"/>
        </w:trPr>
        <w:tc>
          <w:tcPr>
            <w:tcW w:w="163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组织领导</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（6分）</w:t>
            </w: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竞赛组织机构健全（2分），企事业单位主要领导任“安康杯”竞赛组委会主任（2分）。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4" w:hRule="exac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竞赛活动有计划、部署、方案、组织、检查、评比、表彰、奖励。（2分）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3" w:hRule="atLeast"/>
        </w:trPr>
        <w:tc>
          <w:tcPr>
            <w:tcW w:w="163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组织开展安全</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文化建设、安全</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生产法律法规</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学习、培训、</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 xml:space="preserve">教育(26分) </w:t>
            </w: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深入学习宣传习近平总书记关于安全生产重要论述和党中央、国务院关于安全生产重大决策部署。学习《工会法》、《安全生产法》、《职业病防治法》等相关法律法规和政策（3分）。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7"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积极参加全国“安全生产月”和《职业病防治法》宣传周等活动（2分）,积极参加安全生产专项整治三年行动（2分）、创建健康企业（2分）、争做“职业健康达人”（2分）。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9"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积极开展安全文化建设,有针对性制作企业安全挂图、宣传标语、安全培训资料,开展安全知识竞赛等安全文化活动（6分）。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建立安全卫生宣传教室或安全文化长廊,悬挂安全卫生警示牌、提示卡，张贴安全卫生宣传画、横幅、警示语等（6分）。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4"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针对企业职工开展安全生产教育培训活动(3分)。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4"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班组安全建设</w:t>
            </w:r>
          </w:p>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（10分）</w:t>
            </w: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视企业班组安全建设，通过班组日常教育、温情教育和警示教育等，广泛开展班组安全宣传教育活动（6分），组织开展班组安全技能培训、安全生产合理化建议、安全管理优秀成果展示等班组安全文化活动（4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3" w:hRule="atLeast"/>
        </w:trPr>
        <w:tc>
          <w:tcPr>
            <w:tcW w:w="163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安全管理</w:t>
            </w:r>
          </w:p>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（20分）</w:t>
            </w:r>
          </w:p>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安全管理</w:t>
            </w:r>
          </w:p>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（20分）</w:t>
            </w:r>
          </w:p>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kern w:val="0"/>
                <w:sz w:val="21"/>
                <w:szCs w:val="21"/>
                <w:u w:val="none"/>
                <w:lang w:val="en-US" w:eastAsia="zh-CN" w:bidi="ar"/>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安全生产管理机构健全，有专、兼职安全人员并形成网络（3分），安全生产管理有计划，有具体实施方案（2分）。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8"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建立全员安全生产责任制度（3分），明确各岗位安全生产职责（2分），建立教育培训档案和安全生产责任制管理考核制度（2分），健全激励约束机制，激发全员参与安全生产工作的积极性和主动性（2分）。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把劳动安全卫生条款列入平等协商、签订集体合同内容并严格执行（属高危行业必须签订劳动安全卫生专项集体合同）（2分）。 </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3"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个人劳动防护用品符合标准，配备齐全，并按规定严格检查（1分）。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1"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tabs>
                <w:tab w:val="left" w:pos="713"/>
              </w:tabs>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安全装置齐全有效,设备完好率100%（1分），安全出口和疏散通道畅通，消防设施完好有效，消防器材配备到位，有专人负责，并定期检查维护（1分）。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认真做好夏季防暑降温工作（1分）。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63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群众监督（20分）</w:t>
            </w: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认真贯彻工会劳动保护监督检查“三个条例”，健全三级工会劳动保护监督检查网络，加强工会劳动保护监督检查员考核及管理（7分）。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9"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开展经常性的事故隐患和职业病危害源点排查，并进行分级管理，及时整改（3分），建立企业重大隐患治理情况向负有安全生产监督管理职责的部门和企业职代会“双报告”制度（2分）。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按要求制定灭火和应急疏散预案,组织进行有针对性的消防演练（2分），做好职工的消防及交通安全教育和管理。企业职工没有发生过严重违章事故（2分）。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重视职业病防治工作，开展群众性职业卫生监督检查活动（2分）。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b w:val="0"/>
                <w:bCs/>
                <w:i w:val="0"/>
                <w:color w:val="000000"/>
                <w:sz w:val="21"/>
                <w:szCs w:val="21"/>
                <w:u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重视女工劳动保护，认真做好女职工“四期”保护（2分）。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8"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 xml:space="preserve">事故控制（18分） </w:t>
            </w: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未发生一般及以上生产安全事故（18分）。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*组织宣传（10分）</w:t>
            </w:r>
          </w:p>
        </w:tc>
        <w:tc>
          <w:tcPr>
            <w:tcW w:w="69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活动受到地方媒体宣传报道（4分），活动受到中央媒体宣传报道（6分）。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85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总 得 分</w:t>
            </w:r>
          </w:p>
        </w:tc>
        <w:tc>
          <w:tcPr>
            <w:tcW w:w="60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9190" w:type="dxa"/>
            <w:gridSpan w:val="3"/>
            <w:tcBorders>
              <w:top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bottom"/>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 xml:space="preserve">   注：*为额外加分项</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eastAsia="zh-CN"/>
        </w:rPr>
        <w:br w:type="pag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河南省</w:t>
      </w:r>
      <w:r>
        <w:rPr>
          <w:rFonts w:hint="eastAsia" w:ascii="方正小标宋简体" w:hAnsi="方正小标宋简体" w:eastAsia="方正小标宋简体" w:cs="方正小标宋简体"/>
          <w:sz w:val="36"/>
          <w:szCs w:val="36"/>
        </w:rPr>
        <w:t>“安康杯”竞赛参赛</w:t>
      </w:r>
      <w:r>
        <w:rPr>
          <w:rFonts w:hint="eastAsia" w:ascii="方正小标宋简体" w:hAnsi="方正小标宋简体" w:eastAsia="方正小标宋简体" w:cs="方正小标宋简体"/>
          <w:sz w:val="36"/>
          <w:szCs w:val="36"/>
          <w:lang w:eastAsia="zh-CN"/>
        </w:rPr>
        <w:t>单位</w:t>
      </w:r>
      <w:r>
        <w:rPr>
          <w:rFonts w:hint="eastAsia" w:ascii="方正小标宋简体" w:hAnsi="方正小标宋简体" w:eastAsia="方正小标宋简体" w:cs="方正小标宋简体"/>
          <w:sz w:val="36"/>
          <w:szCs w:val="36"/>
        </w:rPr>
        <w:t>报名登记表</w:t>
      </w:r>
    </w:p>
    <w:tbl>
      <w:tblPr>
        <w:tblStyle w:val="6"/>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3174"/>
        <w:gridCol w:w="942"/>
        <w:gridCol w:w="989"/>
        <w:gridCol w:w="211"/>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8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单位名称</w:t>
            </w:r>
          </w:p>
        </w:tc>
        <w:tc>
          <w:tcPr>
            <w:tcW w:w="7236"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8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单位地址</w:t>
            </w:r>
          </w:p>
        </w:tc>
        <w:tc>
          <w:tcPr>
            <w:tcW w:w="7236"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单位性质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（选择打钩）</w:t>
            </w:r>
          </w:p>
        </w:tc>
        <w:tc>
          <w:tcPr>
            <w:tcW w:w="411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eastAsia="宋体"/>
                <w:sz w:val="21"/>
                <w:szCs w:val="21"/>
                <w:lang w:eastAsia="zh-CN"/>
              </w:rPr>
            </w:pPr>
            <w:r>
              <w:rPr>
                <w:rFonts w:hint="eastAsia" w:ascii="Times New Roman" w:hAnsi="宋体"/>
                <w:sz w:val="21"/>
                <w:szCs w:val="21"/>
                <w:lang w:eastAsia="zh-CN"/>
              </w:rPr>
              <w:t>机关</w:t>
            </w:r>
            <w:r>
              <w:rPr>
                <w:rFonts w:hint="eastAsia" w:ascii="Times New Roman" w:hAnsi="宋体"/>
                <w:sz w:val="21"/>
                <w:szCs w:val="21"/>
                <w:lang w:val="en-US" w:eastAsia="zh-CN"/>
              </w:rPr>
              <w:t xml:space="preserve">事业单位  </w:t>
            </w:r>
            <w:r>
              <w:rPr>
                <w:rFonts w:ascii="Times New Roman" w:hAnsi="宋体" w:eastAsia="宋体"/>
                <w:sz w:val="21"/>
                <w:szCs w:val="21"/>
              </w:rPr>
              <w:t>国有</w:t>
            </w:r>
            <w:r>
              <w:rPr>
                <w:rFonts w:hint="eastAsia" w:ascii="Times New Roman" w:hAnsi="宋体"/>
                <w:sz w:val="21"/>
                <w:szCs w:val="21"/>
                <w:lang w:eastAsia="zh-CN"/>
              </w:rPr>
              <w:t>企业</w:t>
            </w:r>
            <w:r>
              <w:rPr>
                <w:rFonts w:ascii="Times New Roman" w:eastAsia="宋体"/>
                <w:sz w:val="21"/>
                <w:szCs w:val="21"/>
              </w:rPr>
              <w:t xml:space="preserve">  </w:t>
            </w:r>
            <w:r>
              <w:rPr>
                <w:rFonts w:ascii="Times New Roman" w:hAnsi="宋体" w:eastAsia="宋体"/>
                <w:sz w:val="21"/>
                <w:szCs w:val="21"/>
              </w:rPr>
              <w:t>非国有</w:t>
            </w:r>
            <w:r>
              <w:rPr>
                <w:rFonts w:hint="eastAsia" w:ascii="Times New Roman" w:hAnsi="宋体"/>
                <w:sz w:val="21"/>
                <w:szCs w:val="21"/>
                <w:lang w:eastAsia="zh-CN"/>
              </w:rPr>
              <w:t>企业</w:t>
            </w:r>
          </w:p>
        </w:tc>
        <w:tc>
          <w:tcPr>
            <w:tcW w:w="120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邮政编码</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所属行业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（选择打钩）</w:t>
            </w:r>
          </w:p>
        </w:tc>
        <w:tc>
          <w:tcPr>
            <w:tcW w:w="7236"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r>
              <w:rPr>
                <w:rFonts w:ascii="Times New Roman" w:hAnsi="宋体" w:eastAsia="宋体"/>
                <w:sz w:val="21"/>
                <w:szCs w:val="21"/>
              </w:rPr>
              <w:t>农林</w:t>
            </w:r>
            <w:r>
              <w:rPr>
                <w:rFonts w:hint="eastAsia" w:ascii="Times New Roman" w:hAnsi="宋体"/>
                <w:sz w:val="21"/>
                <w:szCs w:val="21"/>
                <w:lang w:eastAsia="zh-CN"/>
              </w:rPr>
              <w:t>牧渔</w:t>
            </w:r>
            <w:r>
              <w:rPr>
                <w:rFonts w:ascii="Times New Roman" w:hAnsi="宋体" w:eastAsia="宋体"/>
                <w:sz w:val="21"/>
                <w:szCs w:val="21"/>
              </w:rPr>
              <w:t>、</w:t>
            </w:r>
            <w:r>
              <w:rPr>
                <w:rFonts w:hint="eastAsia" w:ascii="Times New Roman" w:hAnsi="宋体"/>
                <w:sz w:val="21"/>
                <w:szCs w:val="21"/>
                <w:lang w:eastAsia="zh-CN"/>
              </w:rPr>
              <w:t>采矿业、制造业、电力燃气及水的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hint="eastAsia" w:ascii="Times New Roman" w:hAnsi="宋体"/>
                <w:sz w:val="21"/>
                <w:szCs w:val="21"/>
                <w:lang w:eastAsia="zh-CN"/>
              </w:rPr>
              <w:t>单位</w:t>
            </w:r>
            <w:r>
              <w:rPr>
                <w:rFonts w:ascii="Times New Roman" w:hAnsi="宋体" w:eastAsia="宋体"/>
                <w:sz w:val="21"/>
                <w:szCs w:val="21"/>
              </w:rPr>
              <w:t>竞赛</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领导小组</w:t>
            </w:r>
          </w:p>
        </w:tc>
        <w:tc>
          <w:tcPr>
            <w:tcW w:w="7236"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r>
              <w:rPr>
                <w:rFonts w:ascii="Times New Roman" w:hAnsi="宋体" w:eastAsia="宋体"/>
                <w:sz w:val="21"/>
                <w:szCs w:val="21"/>
              </w:rPr>
              <w:t>组长（职务）：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r>
              <w:rPr>
                <w:rFonts w:ascii="Times New Roman" w:hAnsi="宋体" w:eastAsia="宋体"/>
                <w:sz w:val="21"/>
                <w:szCs w:val="21"/>
              </w:rPr>
              <w:t>副组长（职务）：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r>
              <w:rPr>
                <w:rFonts w:ascii="Times New Roman" w:hAnsi="宋体" w:eastAsia="宋体"/>
                <w:sz w:val="21"/>
                <w:szCs w:val="21"/>
              </w:rPr>
              <w:t>成员（职务）：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hint="eastAsia" w:ascii="Times New Roman" w:hAnsi="宋体"/>
                <w:sz w:val="21"/>
                <w:szCs w:val="21"/>
                <w:lang w:eastAsia="zh-CN"/>
              </w:rPr>
              <w:t>单位</w:t>
            </w:r>
            <w:r>
              <w:rPr>
                <w:rFonts w:ascii="Times New Roman" w:hAnsi="宋体" w:eastAsia="宋体"/>
                <w:sz w:val="21"/>
                <w:szCs w:val="21"/>
              </w:rPr>
              <w:t>职工人数</w:t>
            </w:r>
          </w:p>
        </w:tc>
        <w:tc>
          <w:tcPr>
            <w:tcW w:w="317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参赛职工人数</w:t>
            </w:r>
          </w:p>
        </w:tc>
        <w:tc>
          <w:tcPr>
            <w:tcW w:w="21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hint="eastAsia" w:ascii="Times New Roman" w:hAnsi="宋体"/>
                <w:sz w:val="21"/>
                <w:szCs w:val="21"/>
                <w:lang w:eastAsia="zh-CN"/>
              </w:rPr>
              <w:t>单位</w:t>
            </w:r>
            <w:r>
              <w:rPr>
                <w:rFonts w:ascii="Times New Roman" w:hAnsi="宋体" w:eastAsia="宋体"/>
                <w:sz w:val="21"/>
                <w:szCs w:val="21"/>
              </w:rPr>
              <w:t>班组总数</w:t>
            </w:r>
          </w:p>
        </w:tc>
        <w:tc>
          <w:tcPr>
            <w:tcW w:w="317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参赛班组数</w:t>
            </w:r>
          </w:p>
        </w:tc>
        <w:tc>
          <w:tcPr>
            <w:tcW w:w="21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联系人姓名</w:t>
            </w:r>
          </w:p>
        </w:tc>
        <w:tc>
          <w:tcPr>
            <w:tcW w:w="317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tc>
        <w:tc>
          <w:tcPr>
            <w:tcW w:w="19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宋体"/>
                <w:sz w:val="21"/>
                <w:szCs w:val="21"/>
              </w:rPr>
            </w:pPr>
            <w:r>
              <w:rPr>
                <w:rFonts w:ascii="Times New Roman" w:hAnsi="宋体" w:eastAsia="宋体"/>
                <w:sz w:val="21"/>
                <w:szCs w:val="21"/>
              </w:rPr>
              <w:t>联系电话</w:t>
            </w:r>
          </w:p>
        </w:tc>
        <w:tc>
          <w:tcPr>
            <w:tcW w:w="21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72" w:type="dxa"/>
            <w:gridSpan w:val="6"/>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r>
              <w:rPr>
                <w:rFonts w:ascii="Times New Roman" w:hAnsi="宋体" w:eastAsia="宋体"/>
                <w:sz w:val="21"/>
                <w:szCs w:val="21"/>
              </w:rPr>
              <w:t>竞赛实施方案：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sz w:val="21"/>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44"/>
          <w:szCs w:val="44"/>
          <w:lang w:val="en-US" w:eastAsia="zh-CN"/>
        </w:rPr>
        <w:t>河南省“安康杯”竞赛参赛单位汇总表</w:t>
      </w:r>
    </w:p>
    <w:tbl>
      <w:tblPr>
        <w:tblStyle w:val="5"/>
        <w:tblW w:w="8859" w:type="dxa"/>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35"/>
        <w:gridCol w:w="723"/>
        <w:gridCol w:w="763"/>
        <w:gridCol w:w="832"/>
        <w:gridCol w:w="723"/>
        <w:gridCol w:w="750"/>
        <w:gridCol w:w="695"/>
        <w:gridCol w:w="709"/>
        <w:gridCol w:w="791"/>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所属行业</w:t>
            </w:r>
          </w:p>
        </w:tc>
        <w:tc>
          <w:tcPr>
            <w:tcW w:w="23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报名参赛总数</w:t>
            </w:r>
          </w:p>
        </w:tc>
        <w:tc>
          <w:tcPr>
            <w:tcW w:w="21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国有单位参赛数</w:t>
            </w: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非国有单位参赛数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i w:val="0"/>
                <w:color w:val="000000"/>
                <w:sz w:val="21"/>
                <w:szCs w:val="21"/>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单位数</w:t>
            </w: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班组数</w:t>
            </w: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职工数</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单位数</w:t>
            </w: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班组数</w:t>
            </w: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职工数</w:t>
            </w: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单位数</w:t>
            </w: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班组数</w:t>
            </w: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职工数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rPr>
              <w:t>农林</w:t>
            </w:r>
            <w:r>
              <w:rPr>
                <w:rFonts w:hint="eastAsia" w:ascii="黑体" w:hAnsi="黑体" w:eastAsia="黑体" w:cs="黑体"/>
                <w:sz w:val="21"/>
                <w:szCs w:val="21"/>
                <w:lang w:eastAsia="zh-CN"/>
              </w:rPr>
              <w:t>牧渔</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采矿业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制造业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电力、燃气及水的生产和供应业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建筑业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批发和零售业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交通、运输仓储和邮政业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住宿和餐饮业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信息传输、软件和信息技术服务业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金融业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房地产业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租赁和商务服务业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科学研究和技术服务业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水利、环境和公共设施管理业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居民服务、修理和其他服务业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教育</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卫生和社会工作</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文化、体育和娱乐业</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公共管理、社会保障和社会组织</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国际组织</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其它</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总计</w:t>
            </w: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23"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50"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695"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09"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91"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c>
          <w:tcPr>
            <w:tcW w:w="738" w:type="dxa"/>
            <w:tcBorders>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小标宋简体" w:hAnsi="方正小标宋简体" w:eastAsia="方正小标宋简体" w:cs="方正小标宋简体"/>
          <w:sz w:val="32"/>
          <w:szCs w:val="32"/>
        </w:rPr>
        <w:sectPr>
          <w:pgSz w:w="11906" w:h="16838"/>
          <w:pgMar w:top="2211" w:right="1531" w:bottom="1871" w:left="1531" w:header="851" w:footer="992" w:gutter="0"/>
          <w:pgNumType w:fmt="decimal"/>
          <w:cols w:space="72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spacing w:line="400" w:lineRule="exact"/>
        <w:jc w:val="center"/>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河南</w:t>
      </w:r>
      <w:r>
        <w:rPr>
          <w:rFonts w:hint="eastAsia" w:ascii="方正小标宋简体" w:hAnsi="方正小标宋简体" w:eastAsia="方正小标宋简体" w:cs="方正小标宋简体"/>
          <w:sz w:val="44"/>
          <w:szCs w:val="44"/>
        </w:rPr>
        <w:t>省“安康杯”竞赛参赛单位报名明细表</w:t>
      </w:r>
      <w:bookmarkEnd w:id="0"/>
    </w:p>
    <w:p>
      <w:pPr>
        <w:spacing w:line="400" w:lineRule="exact"/>
        <w:rPr>
          <w:rFonts w:hint="eastAsia" w:eastAsia="黑体"/>
        </w:rPr>
      </w:pPr>
      <w:r>
        <w:rPr>
          <w:rFonts w:hint="eastAsia" w:ascii="宋体" w:hAnsi="宋体" w:eastAsia="宋体" w:cs="宋体"/>
          <w:sz w:val="21"/>
          <w:szCs w:val="21"/>
        </w:rPr>
        <w:t>上报单位：</w:t>
      </w:r>
      <w:r>
        <w:rPr>
          <w:rFonts w:hint="eastAsia" w:ascii="仿宋_GB2312" w:hAnsi="仿宋_GB2312" w:eastAsia="仿宋_GB2312" w:cs="仿宋_GB2312"/>
          <w:sz w:val="21"/>
          <w:szCs w:val="21"/>
        </w:rPr>
        <w:t xml:space="preserve"> </w:t>
      </w:r>
      <w:r>
        <w:rPr>
          <w:rFonts w:hint="eastAsia" w:ascii="黑体" w:hAnsi="黑体" w:eastAsia="黑体" w:cs="黑体"/>
          <w:sz w:val="21"/>
          <w:szCs w:val="21"/>
        </w:rPr>
        <w:t xml:space="preserve"> </w:t>
      </w:r>
      <w:r>
        <w:rPr>
          <w:rFonts w:eastAsia="黑体"/>
        </w:rPr>
        <w:t xml:space="preserve">  </w:t>
      </w:r>
    </w:p>
    <w:tbl>
      <w:tblPr>
        <w:tblStyle w:val="5"/>
        <w:tblW w:w="12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820"/>
        <w:gridCol w:w="2100"/>
        <w:gridCol w:w="1140"/>
        <w:gridCol w:w="1650"/>
        <w:gridCol w:w="1350"/>
        <w:gridCol w:w="975"/>
        <w:gridCol w:w="930"/>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序号</w:t>
            </w:r>
          </w:p>
        </w:tc>
        <w:tc>
          <w:tcPr>
            <w:tcW w:w="2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单   位   名   称</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单  位  地  址</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sz w:val="21"/>
                <w:szCs w:val="21"/>
              </w:rPr>
            </w:pPr>
            <w:r>
              <w:rPr>
                <w:rFonts w:hint="eastAsia" w:ascii="黑体" w:hAnsi="黑体" w:eastAsia="黑体" w:cs="黑体"/>
                <w:i w:val="0"/>
                <w:color w:val="000000"/>
                <w:kern w:val="0"/>
                <w:sz w:val="21"/>
                <w:szCs w:val="21"/>
                <w:u w:val="none"/>
                <w:lang w:val="en-US" w:eastAsia="zh-CN" w:bidi="ar"/>
              </w:rPr>
              <w:t>邮编</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sz w:val="21"/>
                <w:szCs w:val="21"/>
              </w:rPr>
            </w:pPr>
            <w:r>
              <w:rPr>
                <w:rFonts w:hint="eastAsia" w:ascii="黑体" w:hAnsi="黑体" w:eastAsia="黑体" w:cs="黑体"/>
                <w:i w:val="0"/>
                <w:color w:val="000000"/>
                <w:kern w:val="0"/>
                <w:sz w:val="21"/>
                <w:szCs w:val="21"/>
                <w:u w:val="none"/>
                <w:lang w:val="en-US" w:eastAsia="zh-CN" w:bidi="ar"/>
              </w:rPr>
              <w:t>所属行业</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sz w:val="21"/>
                <w:szCs w:val="21"/>
              </w:rPr>
            </w:pPr>
            <w:r>
              <w:rPr>
                <w:rFonts w:hint="eastAsia" w:ascii="黑体" w:hAnsi="黑体" w:eastAsia="黑体" w:cs="黑体"/>
                <w:i w:val="0"/>
                <w:color w:val="000000"/>
                <w:kern w:val="0"/>
                <w:sz w:val="21"/>
                <w:szCs w:val="21"/>
                <w:u w:val="none"/>
                <w:lang w:val="en-US" w:eastAsia="zh-CN" w:bidi="ar"/>
              </w:rPr>
              <w:t>职工人数</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sz w:val="21"/>
                <w:szCs w:val="21"/>
              </w:rPr>
            </w:pPr>
            <w:r>
              <w:rPr>
                <w:rFonts w:hint="eastAsia" w:ascii="黑体" w:hAnsi="黑体" w:eastAsia="黑体" w:cs="黑体"/>
                <w:i w:val="0"/>
                <w:color w:val="000000"/>
                <w:kern w:val="0"/>
                <w:sz w:val="21"/>
                <w:szCs w:val="21"/>
                <w:u w:val="none"/>
                <w:lang w:val="en-US" w:eastAsia="zh-CN" w:bidi="ar"/>
              </w:rPr>
              <w:t>班组数</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sz w:val="21"/>
                <w:szCs w:val="21"/>
              </w:rPr>
            </w:pPr>
            <w:r>
              <w:rPr>
                <w:rFonts w:hint="eastAsia" w:ascii="黑体" w:hAnsi="黑体" w:eastAsia="黑体" w:cs="黑体"/>
                <w:i w:val="0"/>
                <w:color w:val="000000"/>
                <w:kern w:val="0"/>
                <w:sz w:val="21"/>
                <w:szCs w:val="21"/>
                <w:u w:val="none"/>
                <w:lang w:val="en-US" w:eastAsia="zh-CN" w:bidi="ar"/>
              </w:rPr>
              <w:t>联系人</w:t>
            </w:r>
          </w:p>
        </w:tc>
        <w:tc>
          <w:tcPr>
            <w:tcW w:w="11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sz w:val="21"/>
                <w:szCs w:val="21"/>
              </w:rPr>
            </w:pPr>
            <w:r>
              <w:rPr>
                <w:rFonts w:hint="eastAsia" w:ascii="黑体" w:hAnsi="黑体" w:eastAsia="黑体" w:cs="黑体"/>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p>
        </w:tc>
        <w:tc>
          <w:tcPr>
            <w:tcW w:w="28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eastAsia="仿宋_GB2312"/>
              </w:rPr>
            </w:pP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eastAsia="仿宋_GB2312"/>
              </w:rPr>
            </w:pP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eastAsia="仿宋_GB2312"/>
              </w:rPr>
            </w:pP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eastAsia="仿宋_GB2312"/>
              </w:rPr>
            </w:pP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eastAsia="仿宋_GB2312"/>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eastAsia="仿宋_GB2312"/>
              </w:rPr>
            </w:pPr>
          </w:p>
        </w:tc>
        <w:tc>
          <w:tcPr>
            <w:tcW w:w="11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0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仿宋_GB2312" w:cs="Times New Roman"/>
                <w:sz w:val="24"/>
                <w:szCs w:val="24"/>
              </w:rPr>
            </w:pPr>
          </w:p>
        </w:tc>
        <w:tc>
          <w:tcPr>
            <w:tcW w:w="28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210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ind w:right="-158" w:rightChars="-75"/>
              <w:rPr>
                <w:rFonts w:eastAsia="仿宋_GB2312"/>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3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6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0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仿宋_GB2312" w:cs="Times New Roman"/>
                <w:sz w:val="24"/>
                <w:szCs w:val="24"/>
              </w:rPr>
            </w:pPr>
          </w:p>
        </w:tc>
        <w:tc>
          <w:tcPr>
            <w:tcW w:w="28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210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6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3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6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0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仿宋_GB2312" w:cs="Times New Roman"/>
                <w:sz w:val="24"/>
                <w:szCs w:val="24"/>
              </w:rPr>
            </w:pPr>
          </w:p>
        </w:tc>
        <w:tc>
          <w:tcPr>
            <w:tcW w:w="28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210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6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3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6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0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仿宋_GB2312" w:cs="Times New Roman"/>
                <w:sz w:val="24"/>
                <w:szCs w:val="24"/>
              </w:rPr>
            </w:pPr>
          </w:p>
        </w:tc>
        <w:tc>
          <w:tcPr>
            <w:tcW w:w="28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210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6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3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6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0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仿宋_GB2312" w:cs="Times New Roman"/>
                <w:sz w:val="24"/>
                <w:szCs w:val="24"/>
              </w:rPr>
            </w:pPr>
          </w:p>
        </w:tc>
        <w:tc>
          <w:tcPr>
            <w:tcW w:w="28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210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6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3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6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0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仿宋_GB2312" w:cs="Times New Roman"/>
                <w:sz w:val="24"/>
                <w:szCs w:val="24"/>
              </w:rPr>
            </w:pPr>
          </w:p>
        </w:tc>
        <w:tc>
          <w:tcPr>
            <w:tcW w:w="28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210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6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3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6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0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仿宋_GB2312" w:cs="Times New Roman"/>
                <w:sz w:val="24"/>
                <w:szCs w:val="24"/>
              </w:rPr>
            </w:pPr>
          </w:p>
        </w:tc>
        <w:tc>
          <w:tcPr>
            <w:tcW w:w="28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210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6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3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6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0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仿宋_GB2312" w:cs="Times New Roman"/>
                <w:sz w:val="24"/>
                <w:szCs w:val="24"/>
              </w:rPr>
            </w:pPr>
          </w:p>
        </w:tc>
        <w:tc>
          <w:tcPr>
            <w:tcW w:w="28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210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6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93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c>
          <w:tcPr>
            <w:tcW w:w="116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rPr>
            </w:pPr>
          </w:p>
        </w:tc>
      </w:tr>
    </w:tbl>
    <w:p/>
    <w:sectPr>
      <w:pgSz w:w="16838" w:h="11906" w:orient="landscape"/>
      <w:pgMar w:top="1531" w:right="2211" w:bottom="1531" w:left="1871" w:header="851" w:footer="992" w:gutter="0"/>
      <w:pgNumType w:fmt="decimal"/>
      <w:cols w:space="72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汉仪旗黑-30简">
    <w:altName w:val="黑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汉仪方隶简">
    <w:altName w:val="宋体"/>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A6325"/>
    <w:rsid w:val="212B5362"/>
    <w:rsid w:val="646A6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2022-05-05T01:50:00Z</dcterms:created>
  <dc:creator>Administrator</dc:creator>
  <cp:lastModifiedBy>Administrator</cp:lastModifiedBy>
  <dcterms:modified xsi:type="dcterms:W3CDTF">2022-05-25T02:33:24Z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